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F3" w:rsidRPr="001B3AF3" w:rsidRDefault="003E6BD6" w:rsidP="003E6BD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8"/>
          <w:szCs w:val="28"/>
        </w:rPr>
        <w:t xml:space="preserve">             </w:t>
      </w:r>
      <w:r w:rsidR="001B3AF3">
        <w:rPr>
          <w:rFonts w:ascii="Arial" w:hAnsi="Arial"/>
          <w:b/>
          <w:bCs/>
          <w:sz w:val="28"/>
          <w:szCs w:val="28"/>
        </w:rPr>
        <w:tab/>
      </w:r>
      <w:r w:rsidR="001B3AF3">
        <w:rPr>
          <w:rFonts w:ascii="Arial" w:hAnsi="Arial"/>
          <w:b/>
          <w:bCs/>
          <w:sz w:val="28"/>
          <w:szCs w:val="28"/>
        </w:rPr>
        <w:tab/>
      </w:r>
      <w:r w:rsidR="001B3AF3">
        <w:rPr>
          <w:rFonts w:ascii="Arial" w:hAnsi="Arial"/>
          <w:b/>
          <w:bCs/>
          <w:sz w:val="28"/>
          <w:szCs w:val="28"/>
        </w:rPr>
        <w:tab/>
      </w:r>
      <w:r w:rsidR="001B3AF3">
        <w:rPr>
          <w:rFonts w:ascii="Arial" w:hAnsi="Arial"/>
          <w:b/>
          <w:bCs/>
          <w:sz w:val="28"/>
          <w:szCs w:val="28"/>
        </w:rPr>
        <w:tab/>
      </w:r>
      <w:r w:rsidR="001B3AF3">
        <w:rPr>
          <w:rFonts w:ascii="Arial" w:hAnsi="Arial"/>
          <w:b/>
          <w:bCs/>
          <w:sz w:val="28"/>
          <w:szCs w:val="28"/>
        </w:rPr>
        <w:tab/>
      </w:r>
    </w:p>
    <w:p w:rsidR="003E6BD6" w:rsidRDefault="003E6BD6" w:rsidP="001B3AF3">
      <w:pPr>
        <w:pStyle w:val="Standard"/>
        <w:ind w:left="708" w:firstLine="708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KARTA CHARAKTERYSTYKI  EX 7.04</w:t>
      </w:r>
    </w:p>
    <w:p w:rsidR="003E6BD6" w:rsidRDefault="003E6BD6" w:rsidP="003E6BD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09.12.2013</w:t>
      </w:r>
    </w:p>
    <w:p w:rsidR="003E6BD6" w:rsidRDefault="003E6BD6" w:rsidP="003E6BD6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 nowelizacji: </w:t>
      </w:r>
      <w:r w:rsidR="0005518F">
        <w:rPr>
          <w:rFonts w:ascii="Arial" w:hAnsi="Arial"/>
          <w:sz w:val="20"/>
          <w:szCs w:val="20"/>
        </w:rPr>
        <w:t>01.07.2017</w:t>
      </w:r>
      <w:bookmarkStart w:id="0" w:name="_GoBack"/>
      <w:bookmarkEnd w:id="0"/>
    </w:p>
    <w:p w:rsidR="003E6BD6" w:rsidRDefault="003E6BD6" w:rsidP="003E6BD6">
      <w:pPr>
        <w:pStyle w:val="Standard"/>
        <w:rPr>
          <w:rFonts w:ascii="Arial" w:hAnsi="Arial"/>
        </w:rPr>
      </w:pPr>
    </w:p>
    <w:p w:rsidR="00B60E8F" w:rsidRDefault="00B60E8F" w:rsidP="00B60E8F">
      <w:pPr>
        <w:pStyle w:val="Standard"/>
      </w:pPr>
      <w:r w:rsidRPr="00822C07">
        <w:rPr>
          <w:rFonts w:ascii="Arial" w:hAnsi="Arial"/>
          <w:b/>
          <w:bCs/>
          <w:highlight w:val="lightGray"/>
        </w:rPr>
        <w:t>SEKCJA1. Identyfikacja mieszaniny i identyfikacja przedsiębiorstwa</w:t>
      </w:r>
    </w:p>
    <w:p w:rsidR="003E6BD6" w:rsidRPr="00B60E8F" w:rsidRDefault="003E6BD6" w:rsidP="003E6BD6">
      <w:pPr>
        <w:pStyle w:val="Standard"/>
        <w:rPr>
          <w:b/>
        </w:rPr>
      </w:pPr>
      <w:r w:rsidRPr="00B60E8F">
        <w:rPr>
          <w:rFonts w:ascii="Arial" w:hAnsi="Arial"/>
          <w:b/>
          <w:sz w:val="21"/>
          <w:szCs w:val="21"/>
        </w:rPr>
        <w:t xml:space="preserve">1.1 </w:t>
      </w:r>
      <w:r w:rsidRPr="00B60E8F">
        <w:rPr>
          <w:rFonts w:ascii="Arial" w:hAnsi="Arial"/>
          <w:b/>
          <w:i/>
          <w:iCs/>
          <w:sz w:val="21"/>
          <w:szCs w:val="21"/>
        </w:rPr>
        <w:t>Identyfikator produktu:</w:t>
      </w:r>
    </w:p>
    <w:p w:rsidR="003E6BD6" w:rsidRDefault="003E6BD6" w:rsidP="003E6BD6">
      <w:pPr>
        <w:pStyle w:val="Standard"/>
      </w:pPr>
      <w:r>
        <w:rPr>
          <w:rFonts w:ascii="Arial" w:hAnsi="Arial"/>
          <w:iCs/>
          <w:sz w:val="21"/>
          <w:szCs w:val="21"/>
        </w:rPr>
        <w:t xml:space="preserve">Nazwa handlowa: </w:t>
      </w:r>
    </w:p>
    <w:p w:rsidR="003E6BD6" w:rsidRDefault="003078A0" w:rsidP="003E6BD6">
      <w:pPr>
        <w:pStyle w:val="Standard"/>
        <w:ind w:firstLine="708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EX 7.04 BETON &amp; OSB GRUNT</w:t>
      </w:r>
    </w:p>
    <w:p w:rsidR="00F22551" w:rsidRDefault="00F22551" w:rsidP="003E6BD6">
      <w:pPr>
        <w:pStyle w:val="Standard"/>
        <w:ind w:firstLine="708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RETRO GRUNT MAX</w:t>
      </w:r>
    </w:p>
    <w:p w:rsidR="003E6BD6" w:rsidRDefault="003E6BD6" w:rsidP="003E6BD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Identyfikator:</w:t>
      </w:r>
    </w:p>
    <w:p w:rsidR="003E6BD6" w:rsidRDefault="003E6BD6" w:rsidP="003E6BD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Numer rejestracji:</w:t>
      </w:r>
    </w:p>
    <w:p w:rsidR="003E6BD6" w:rsidRDefault="003E6BD6" w:rsidP="003E6BD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Kod towaru:</w:t>
      </w:r>
    </w:p>
    <w:p w:rsidR="003E6BD6" w:rsidRDefault="003E6BD6" w:rsidP="003E6BD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Inne nazwy:</w:t>
      </w:r>
    </w:p>
    <w:p w:rsidR="003E6BD6" w:rsidRDefault="003E6BD6" w:rsidP="003E6BD6">
      <w:pPr>
        <w:pStyle w:val="Standard"/>
        <w:rPr>
          <w:rFonts w:ascii="Arial" w:hAnsi="Arial"/>
          <w:bCs/>
          <w:sz w:val="20"/>
          <w:szCs w:val="20"/>
        </w:rPr>
      </w:pPr>
    </w:p>
    <w:p w:rsidR="00B60E8F" w:rsidRPr="00822C07" w:rsidRDefault="00B60E8F" w:rsidP="00B60E8F">
      <w:pPr>
        <w:pStyle w:val="Standard"/>
        <w:rPr>
          <w:b/>
        </w:rPr>
      </w:pPr>
      <w:r w:rsidRPr="00822C07">
        <w:rPr>
          <w:rFonts w:ascii="Arial" w:hAnsi="Arial"/>
          <w:b/>
          <w:sz w:val="20"/>
          <w:szCs w:val="20"/>
        </w:rPr>
        <w:t>1.2</w:t>
      </w:r>
      <w:r w:rsidRPr="00822C07">
        <w:rPr>
          <w:rFonts w:ascii="Arial" w:hAnsi="Arial"/>
          <w:b/>
          <w:i/>
          <w:iCs/>
          <w:sz w:val="20"/>
          <w:szCs w:val="20"/>
        </w:rPr>
        <w:t xml:space="preserve"> Istotne zidentyfikowane zastosowania oraz odradzane :</w:t>
      </w:r>
    </w:p>
    <w:p w:rsidR="003E6BD6" w:rsidRDefault="003E6BD6" w:rsidP="003E6BD6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zidentyfikowane : przeznaczony do gruntowania wszystkich powierzchni  pod wylewki samopoziomujące wewnątrz budynku.</w:t>
      </w:r>
    </w:p>
    <w:p w:rsidR="003E6BD6" w:rsidRDefault="003E6BD6" w:rsidP="003E6BD6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odradzane: nie mogą być dodawane do żywności</w:t>
      </w:r>
    </w:p>
    <w:p w:rsidR="003E6BD6" w:rsidRDefault="003E6BD6" w:rsidP="003E6BD6">
      <w:pPr>
        <w:pStyle w:val="Standard"/>
        <w:rPr>
          <w:rFonts w:ascii="Arial" w:hAnsi="Arial"/>
          <w:sz w:val="21"/>
          <w:szCs w:val="21"/>
        </w:rPr>
      </w:pPr>
    </w:p>
    <w:p w:rsidR="00B60E8F" w:rsidRDefault="00B60E8F" w:rsidP="00B60E8F">
      <w:pPr>
        <w:pStyle w:val="Standard"/>
        <w:rPr>
          <w:rFonts w:ascii="Arial" w:hAnsi="Arial"/>
          <w:b/>
          <w:i/>
          <w:iCs/>
          <w:sz w:val="21"/>
          <w:szCs w:val="21"/>
        </w:rPr>
      </w:pPr>
      <w:r w:rsidRPr="00822C07">
        <w:rPr>
          <w:rFonts w:ascii="Arial" w:hAnsi="Arial"/>
          <w:b/>
          <w:sz w:val="21"/>
          <w:szCs w:val="21"/>
        </w:rPr>
        <w:t>1.3</w:t>
      </w:r>
      <w:r w:rsidRPr="00822C07">
        <w:rPr>
          <w:rFonts w:ascii="Arial" w:hAnsi="Arial"/>
          <w:b/>
          <w:i/>
          <w:iCs/>
          <w:sz w:val="21"/>
          <w:szCs w:val="21"/>
        </w:rPr>
        <w:t xml:space="preserve"> Dane dotyczące dostawcy karty charakterystyki</w:t>
      </w:r>
    </w:p>
    <w:p w:rsidR="00B60E8F" w:rsidRDefault="00B60E8F" w:rsidP="003E6BD6">
      <w:pPr>
        <w:pStyle w:val="Standard"/>
        <w:rPr>
          <w:rFonts w:ascii="Arial" w:hAnsi="Arial"/>
          <w:sz w:val="21"/>
          <w:szCs w:val="21"/>
        </w:rPr>
      </w:pPr>
    </w:p>
    <w:p w:rsidR="003E6BD6" w:rsidRDefault="003E6BD6" w:rsidP="003E6BD6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P.P.H.U EURO-MIX Sp.</w:t>
      </w:r>
      <w:r w:rsidR="00B60E8F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z</w:t>
      </w:r>
      <w:r w:rsidR="00B60E8F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o.o.</w:t>
      </w:r>
    </w:p>
    <w:p w:rsidR="003E6BD6" w:rsidRDefault="003E6BD6" w:rsidP="003E6BD6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44-240 Żory ; ul. Boczna 6</w:t>
      </w:r>
    </w:p>
    <w:p w:rsidR="003E6BD6" w:rsidRPr="00AD516E" w:rsidRDefault="003E6BD6" w:rsidP="003E6BD6">
      <w:pPr>
        <w:pStyle w:val="Standard"/>
        <w:rPr>
          <w:rFonts w:ascii="Arial" w:hAnsi="Arial"/>
          <w:b/>
          <w:bCs/>
          <w:sz w:val="21"/>
          <w:szCs w:val="21"/>
        </w:rPr>
      </w:pPr>
      <w:proofErr w:type="spellStart"/>
      <w:r>
        <w:rPr>
          <w:rFonts w:ascii="Arial" w:hAnsi="Arial"/>
          <w:b/>
          <w:bCs/>
          <w:sz w:val="21"/>
          <w:szCs w:val="21"/>
        </w:rPr>
        <w:t>tel</w:t>
      </w:r>
      <w:proofErr w:type="spellEnd"/>
      <w:r>
        <w:rPr>
          <w:rFonts w:ascii="Arial" w:hAnsi="Arial"/>
          <w:b/>
          <w:bCs/>
          <w:sz w:val="21"/>
          <w:szCs w:val="21"/>
        </w:rPr>
        <w:t>/fax 032 43 44 472</w:t>
      </w:r>
    </w:p>
    <w:p w:rsidR="003E6BD6" w:rsidRDefault="003E6BD6" w:rsidP="003E6BD6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>
        <w:rPr>
          <w:rFonts w:ascii="Arial" w:hAnsi="Arial" w:cs="Arial"/>
          <w:sz w:val="20"/>
          <w:szCs w:val="20"/>
        </w:rPr>
        <w:t>, tel. 032 / 7340460</w:t>
      </w:r>
    </w:p>
    <w:p w:rsidR="003E6BD6" w:rsidRDefault="003E6BD6" w:rsidP="003E6BD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6BD6" w:rsidRDefault="003E6BD6" w:rsidP="003E6BD6">
      <w:pPr>
        <w:pStyle w:val="Standard"/>
        <w:rPr>
          <w:rFonts w:ascii="Arial" w:hAnsi="Arial" w:cs="Arial"/>
          <w:sz w:val="20"/>
          <w:szCs w:val="20"/>
        </w:rPr>
      </w:pPr>
      <w:r w:rsidRPr="00B60E8F">
        <w:rPr>
          <w:rFonts w:ascii="Arial" w:hAnsi="Arial" w:cs="Arial"/>
          <w:b/>
          <w:sz w:val="20"/>
          <w:szCs w:val="20"/>
        </w:rPr>
        <w:t>1.4 Telefon alarmowy</w:t>
      </w:r>
      <w:r>
        <w:rPr>
          <w:rFonts w:ascii="Arial" w:hAnsi="Arial" w:cs="Arial"/>
          <w:sz w:val="20"/>
          <w:szCs w:val="20"/>
        </w:rPr>
        <w:t>: 032/ 73 40 460 lub 43 44 472 w. 51 w godz. 7.00-15.00</w:t>
      </w:r>
    </w:p>
    <w:p w:rsidR="003E6BD6" w:rsidRDefault="003E6BD6" w:rsidP="003E6BD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</w:t>
      </w:r>
      <w:r w:rsidR="00B60E8F">
        <w:rPr>
          <w:rFonts w:ascii="Arial" w:hAnsi="Arial" w:cs="Arial"/>
          <w:sz w:val="20"/>
          <w:szCs w:val="20"/>
        </w:rPr>
        <w:t xml:space="preserve"> godz. 15 tej – 112</w:t>
      </w:r>
    </w:p>
    <w:p w:rsidR="003E6BD6" w:rsidRDefault="003E6BD6" w:rsidP="003E6BD6">
      <w:pPr>
        <w:pStyle w:val="Standard"/>
        <w:rPr>
          <w:rFonts w:ascii="Arial" w:hAnsi="Arial"/>
          <w:b/>
          <w:bCs/>
          <w:sz w:val="21"/>
          <w:szCs w:val="21"/>
        </w:rPr>
      </w:pPr>
    </w:p>
    <w:p w:rsidR="00D91B2C" w:rsidRDefault="00D91B2C" w:rsidP="00D91B2C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D91B2C" w:rsidRPr="00822C07" w:rsidRDefault="00D91B2C" w:rsidP="00D91B2C">
      <w:pPr>
        <w:pStyle w:val="Standard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>2.1 Klasyfikacja  mieszaniny</w:t>
      </w:r>
    </w:p>
    <w:p w:rsidR="00D91B2C" w:rsidRDefault="00D91B2C" w:rsidP="00D91B2C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D91B2C" w:rsidRDefault="00D91B2C" w:rsidP="00D91B2C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D91B2C" w:rsidRDefault="00D91B2C" w:rsidP="00D91B2C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Produkt nie jest sklasyfikowany jako stwarzający zagrożenie w myśl obowiązujących przepisów i nie wymaga znakowania </w:t>
      </w:r>
    </w:p>
    <w:p w:rsidR="00D91B2C" w:rsidRDefault="00D91B2C" w:rsidP="00D91B2C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D91B2C" w:rsidRDefault="00D91B2C" w:rsidP="00D91B2C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D91B2C" w:rsidRDefault="00D91B2C" w:rsidP="00D91B2C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D91B2C" w:rsidRDefault="00D91B2C" w:rsidP="00D91B2C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3E6BD6" w:rsidRDefault="003E6BD6" w:rsidP="003E6BD6">
      <w:pPr>
        <w:pStyle w:val="Standard"/>
        <w:rPr>
          <w:rFonts w:ascii="Arial" w:hAnsi="Arial"/>
          <w:bCs/>
          <w:sz w:val="20"/>
          <w:szCs w:val="20"/>
        </w:rPr>
      </w:pPr>
    </w:p>
    <w:p w:rsidR="00D91B2C" w:rsidRPr="00822C07" w:rsidRDefault="00D91B2C" w:rsidP="00D91B2C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 Elementy oznakowania:</w:t>
      </w:r>
    </w:p>
    <w:p w:rsidR="00D91B2C" w:rsidRDefault="00D91B2C" w:rsidP="00D91B2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 brak</w:t>
      </w:r>
    </w:p>
    <w:p w:rsidR="00D91B2C" w:rsidRDefault="00D91B2C" w:rsidP="00D91B2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 Może wywołać reakcje alergiczną skóry</w:t>
      </w:r>
    </w:p>
    <w:p w:rsidR="00D91B2C" w:rsidRDefault="00D91B2C" w:rsidP="00D91B2C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 -brak</w:t>
      </w:r>
    </w:p>
    <w:p w:rsidR="00D91B2C" w:rsidRDefault="00D91B2C" w:rsidP="00D91B2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 brak</w:t>
      </w:r>
    </w:p>
    <w:p w:rsidR="00D91B2C" w:rsidRDefault="00D91B2C" w:rsidP="00D91B2C">
      <w:pPr>
        <w:pStyle w:val="Standard"/>
        <w:rPr>
          <w:rFonts w:ascii="Arial" w:hAnsi="Arial"/>
          <w:sz w:val="20"/>
          <w:szCs w:val="20"/>
        </w:rPr>
      </w:pPr>
    </w:p>
    <w:p w:rsidR="00D91B2C" w:rsidRPr="00822C07" w:rsidRDefault="00D91B2C" w:rsidP="00D91B2C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D91B2C" w:rsidRDefault="00D91B2C" w:rsidP="00D91B2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D91B2C" w:rsidRDefault="00D91B2C" w:rsidP="00D91B2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3E6BD6" w:rsidRDefault="003E6BD6" w:rsidP="003E6BD6">
      <w:pPr>
        <w:pStyle w:val="Standard"/>
        <w:rPr>
          <w:rFonts w:ascii="Arial" w:hAnsi="Arial"/>
          <w:sz w:val="20"/>
          <w:szCs w:val="20"/>
        </w:rPr>
      </w:pPr>
    </w:p>
    <w:p w:rsidR="003E6BD6" w:rsidRDefault="003E6BD6" w:rsidP="003E6BD6">
      <w:pPr>
        <w:pStyle w:val="Standard"/>
        <w:rPr>
          <w:rFonts w:ascii="Arial" w:hAnsi="Arial"/>
          <w:sz w:val="20"/>
          <w:szCs w:val="20"/>
        </w:rPr>
      </w:pPr>
    </w:p>
    <w:p w:rsidR="00D91B2C" w:rsidRDefault="00D91B2C" w:rsidP="00D91B2C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D91B2C" w:rsidRPr="00BC32E7" w:rsidRDefault="00D91B2C" w:rsidP="00D91B2C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D91B2C" w:rsidRDefault="00D91B2C" w:rsidP="00D91B2C">
      <w:pPr>
        <w:pStyle w:val="Standard"/>
        <w:rPr>
          <w:rFonts w:ascii="Arial" w:hAnsi="Arial"/>
          <w:sz w:val="20"/>
          <w:szCs w:val="20"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 w tym piasku kwarcowego</w:t>
      </w:r>
    </w:p>
    <w:p w:rsidR="001B3AF3" w:rsidRDefault="00D91B2C" w:rsidP="003E6BD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Niebezpieczne substancje składowe</w:t>
      </w:r>
      <w:r w:rsidR="003E6BD6">
        <w:rPr>
          <w:rFonts w:ascii="Arial" w:hAnsi="Arial"/>
          <w:sz w:val="20"/>
          <w:szCs w:val="20"/>
        </w:rPr>
        <w:tab/>
      </w:r>
      <w:r w:rsidR="003E6BD6">
        <w:rPr>
          <w:rFonts w:ascii="Arial" w:hAnsi="Arial"/>
          <w:sz w:val="20"/>
          <w:szCs w:val="20"/>
        </w:rPr>
        <w:tab/>
      </w:r>
    </w:p>
    <w:p w:rsidR="001B3AF3" w:rsidRDefault="001B3AF3" w:rsidP="003E6BD6">
      <w:pPr>
        <w:pStyle w:val="Standard"/>
        <w:rPr>
          <w:rFonts w:ascii="Arial" w:hAnsi="Arial"/>
          <w:sz w:val="20"/>
          <w:szCs w:val="20"/>
        </w:rPr>
      </w:pPr>
    </w:p>
    <w:p w:rsidR="003E6BD6" w:rsidRPr="00D91B2C" w:rsidRDefault="003E6BD6" w:rsidP="003E6BD6">
      <w:pPr>
        <w:pStyle w:val="Standard"/>
        <w:rPr>
          <w:rFonts w:ascii="Arial" w:hAnsi="Arial"/>
          <w:sz w:val="20"/>
          <w:szCs w:val="20"/>
        </w:rPr>
      </w:pPr>
    </w:p>
    <w:p w:rsidR="00D252D1" w:rsidRPr="001B3AF3" w:rsidRDefault="001B3AF3" w:rsidP="00D252D1">
      <w:pPr>
        <w:pStyle w:val="Standard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5386"/>
        <w:gridCol w:w="2268"/>
      </w:tblGrid>
      <w:tr w:rsidR="00D252D1" w:rsidTr="00D91B2C"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2D1" w:rsidRDefault="00D252D1" w:rsidP="00B60E8F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2D1" w:rsidRDefault="00D252D1" w:rsidP="00B60E8F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Klasyfikacja</w:t>
            </w:r>
          </w:p>
          <w:p w:rsidR="00D252D1" w:rsidRDefault="00D252D1" w:rsidP="00B60E8F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substancji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2D1" w:rsidRDefault="00D252D1" w:rsidP="00B60E8F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Oznakowanie mieszaniny w zależności od stężenia( nie uwzględniając  zwrotów s)</w:t>
            </w:r>
          </w:p>
        </w:tc>
      </w:tr>
      <w:tr w:rsidR="00D252D1" w:rsidRPr="004452D8" w:rsidTr="00D91B2C"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2D1" w:rsidRPr="006841DC" w:rsidRDefault="00D252D1" w:rsidP="00B60E8F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6841DC">
              <w:rPr>
                <w:rFonts w:ascii="Arial" w:hAnsi="Arial"/>
                <w:sz w:val="20"/>
                <w:szCs w:val="20"/>
                <w:lang w:val="en-US"/>
              </w:rPr>
              <w:t>Bronopol</w:t>
            </w:r>
            <w:proofErr w:type="spellEnd"/>
          </w:p>
          <w:p w:rsidR="00D252D1" w:rsidRPr="006841DC" w:rsidRDefault="00D252D1" w:rsidP="00B60E8F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CAS 52-51-7</w:t>
            </w:r>
          </w:p>
          <w:p w:rsidR="00D252D1" w:rsidRPr="006841DC" w:rsidRDefault="00D252D1" w:rsidP="00B60E8F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EINECES 231-554-3</w:t>
            </w:r>
          </w:p>
          <w:p w:rsidR="00D252D1" w:rsidRPr="006841DC" w:rsidRDefault="00D252D1" w:rsidP="00B60E8F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Nr indeksu:603-085-00-8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2D1" w:rsidRPr="004452D8" w:rsidRDefault="00D252D1" w:rsidP="00B60E8F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A33CB18" wp14:editId="40032AF7">
                  <wp:extent cx="228600" cy="228600"/>
                  <wp:effectExtent l="0" t="0" r="0" b="0"/>
                  <wp:docPr id="4" name="Obraz 4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4452D8">
              <w:rPr>
                <w:lang w:val="en-US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4941800" wp14:editId="5069A2C6">
                  <wp:extent cx="161925" cy="161700"/>
                  <wp:effectExtent l="0" t="0" r="0" b="0"/>
                  <wp:docPr id="5" name="Obraz 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(M=10);Aquatic Chronic2,H411;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7F96598C" wp14:editId="45F644F9">
                  <wp:extent cx="215358" cy="215059"/>
                  <wp:effectExtent l="0" t="0" r="0" b="0"/>
                  <wp:docPr id="6" name="Obraz 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2D1" w:rsidRDefault="00D252D1" w:rsidP="00B60E8F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D252D1" w:rsidRDefault="00D252D1" w:rsidP="00B60E8F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D252D1" w:rsidRPr="004452D8" w:rsidRDefault="00D252D1" w:rsidP="00B60E8F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D252D1" w:rsidRPr="002F739D" w:rsidTr="00D91B2C"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2D1" w:rsidRPr="002F739D" w:rsidRDefault="00D252D1" w:rsidP="00B60E8F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Sodium nitrate</w:t>
            </w:r>
          </w:p>
          <w:p w:rsidR="00D252D1" w:rsidRPr="002F739D" w:rsidRDefault="00D252D1" w:rsidP="00B60E8F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7631-99-4</w:t>
            </w:r>
          </w:p>
          <w:p w:rsidR="00D252D1" w:rsidRPr="002F739D" w:rsidRDefault="00D252D1" w:rsidP="00B60E8F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EINECS:231-554-3</w:t>
            </w:r>
          </w:p>
          <w:p w:rsidR="00D252D1" w:rsidRPr="002F739D" w:rsidRDefault="00D252D1" w:rsidP="00B60E8F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Reg.nr.: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01-2119488221-41-0026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2D1" w:rsidRPr="002F739D" w:rsidRDefault="00D252D1" w:rsidP="00B60E8F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00E79BEE" wp14:editId="5055A8F7">
                  <wp:extent cx="178267" cy="178515"/>
                  <wp:effectExtent l="0" t="0" r="0" b="0"/>
                  <wp:docPr id="8" name="Obraz 8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Ox.Sol.2,H272;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013FEBB8" wp14:editId="0C42A493">
                  <wp:extent cx="171450" cy="171212"/>
                  <wp:effectExtent l="0" t="0" r="0" b="635"/>
                  <wp:docPr id="10" name="Obraz 1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2D1" w:rsidRPr="002F739D" w:rsidRDefault="00D252D1" w:rsidP="00B60E8F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D252D1" w:rsidRPr="002F739D" w:rsidRDefault="00D252D1" w:rsidP="00B60E8F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D252D1" w:rsidRPr="00E2210A" w:rsidTr="00D91B2C"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2D1" w:rsidRPr="00EB3313" w:rsidRDefault="00D252D1" w:rsidP="00B60E8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B3313">
              <w:rPr>
                <w:rFonts w:ascii="Arial" w:hAnsi="Arial"/>
                <w:sz w:val="20"/>
                <w:szCs w:val="20"/>
              </w:rPr>
              <w:t>Mieszanina 5 chloro-2-metylo-2H-izotiazol-3-onu I 2-metylo-2H-izotiazol-3-onu (3:1)</w:t>
            </w:r>
          </w:p>
          <w:p w:rsidR="00D252D1" w:rsidRDefault="00D252D1" w:rsidP="00B60E8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CAS:55965-84-9</w:t>
            </w:r>
          </w:p>
          <w:p w:rsidR="00D252D1" w:rsidRDefault="00D252D1" w:rsidP="00B60E8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WE: 611-341-5</w:t>
            </w:r>
          </w:p>
          <w:p w:rsidR="00D252D1" w:rsidRPr="00EB3313" w:rsidRDefault="00D252D1" w:rsidP="00B60E8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indeksu:613-167-00-5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2D1" w:rsidRPr="00726734" w:rsidRDefault="00D252D1" w:rsidP="00B60E8F">
            <w:pPr>
              <w:pStyle w:val="TableContents"/>
              <w:rPr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0CDD8F17" wp14:editId="2AC710E4">
                  <wp:extent cx="189258" cy="189521"/>
                  <wp:effectExtent l="0" t="0" r="1270" b="1270"/>
                  <wp:docPr id="16" name="Obraz 16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lang w:val="en-US"/>
              </w:rPr>
              <w:t xml:space="preserve"> Acute </w:t>
            </w:r>
            <w:proofErr w:type="spellStart"/>
            <w:r w:rsidRPr="00E2210A">
              <w:rPr>
                <w:lang w:val="en-US"/>
              </w:rPr>
              <w:t>Tox</w:t>
            </w:r>
            <w:proofErr w:type="spellEnd"/>
            <w:r w:rsidRPr="00E2210A">
              <w:rPr>
                <w:lang w:val="en-US"/>
              </w:rPr>
              <w:t xml:space="preserve">. 3,H301; Acute </w:t>
            </w:r>
            <w:proofErr w:type="spellStart"/>
            <w:r w:rsidRPr="00E2210A">
              <w:rPr>
                <w:lang w:val="en-US"/>
              </w:rPr>
              <w:t>Tox</w:t>
            </w:r>
            <w:proofErr w:type="spellEnd"/>
            <w:r w:rsidRPr="00E2210A">
              <w:rPr>
                <w:lang w:val="en-US"/>
              </w:rPr>
              <w:t>. 3, H311</w:t>
            </w:r>
            <w:r>
              <w:rPr>
                <w:lang w:val="en-US"/>
              </w:rPr>
              <w:t xml:space="preserve">; Acute </w:t>
            </w:r>
            <w:proofErr w:type="spellStart"/>
            <w:r>
              <w:rPr>
                <w:lang w:val="en-US"/>
              </w:rPr>
              <w:t>Tox</w:t>
            </w:r>
            <w:proofErr w:type="spellEnd"/>
            <w:r>
              <w:rPr>
                <w:lang w:val="en-US"/>
              </w:rPr>
              <w:t>. 3, H331;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1DFC2C3" wp14:editId="703F74B3">
                  <wp:extent cx="228600" cy="228600"/>
                  <wp:effectExtent l="0" t="0" r="0" b="0"/>
                  <wp:docPr id="17" name="Obraz 17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1B,H314;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D6CEA44" wp14:editId="66641AA0">
                  <wp:extent cx="161925" cy="161700"/>
                  <wp:effectExtent l="0" t="0" r="0" b="0"/>
                  <wp:docPr id="18" name="Obraz 18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(M=10);Aquatic Chronic 1,H410;</w:t>
            </w:r>
            <w:r w:rsidRPr="00726734">
              <w:rPr>
                <w:noProof/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295E69DB" wp14:editId="260FC875">
                  <wp:extent cx="215358" cy="215059"/>
                  <wp:effectExtent l="0" t="0" r="0" b="0"/>
                  <wp:docPr id="19" name="Obraz 1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734">
              <w:rPr>
                <w:noProof/>
                <w:lang w:val="en-US" w:eastAsia="pl-PL" w:bidi="ar-SA"/>
              </w:rPr>
              <w:t xml:space="preserve"> Skin Sens.1A, H317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2D1" w:rsidRPr="00E2210A" w:rsidRDefault="00D252D1" w:rsidP="00B60E8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2210A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r w:rsidRPr="00E2210A">
              <w:rPr>
                <w:rFonts w:ascii="Arial" w:hAnsi="Arial"/>
                <w:sz w:val="20"/>
                <w:szCs w:val="20"/>
              </w:rPr>
              <w:t>brak</w:t>
            </w:r>
          </w:p>
        </w:tc>
      </w:tr>
    </w:tbl>
    <w:p w:rsidR="003E6BD6" w:rsidRPr="00D252D1" w:rsidRDefault="003E6BD6" w:rsidP="003E6BD6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1C4C71" w:rsidRDefault="001C4C71" w:rsidP="001C4C71">
      <w:pPr>
        <w:pStyle w:val="Standard"/>
        <w:rPr>
          <w:rFonts w:ascii="Arial" w:hAnsi="Arial"/>
          <w:b/>
          <w:bCs/>
        </w:rPr>
      </w:pPr>
      <w:r w:rsidRPr="009132A0">
        <w:rPr>
          <w:rFonts w:ascii="Arial" w:hAnsi="Arial"/>
          <w:b/>
          <w:bCs/>
          <w:highlight w:val="lightGray"/>
        </w:rPr>
        <w:t>Sekcja 4.  Pierwsza pomoc.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Pr="009132A0" w:rsidRDefault="001C4C71" w:rsidP="001C4C71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W przypadku dostania się do dróg oddechowych i jamy ustnej.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Przy kontakcie z skórą.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dostaniu się do oczu.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kilkanaście  minut, unikać silnego strumienia wody ze względu na ryzyko uszkodzenia rogówki . Jeżeli podrażnienia się utrzymują wezwać lekarza.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połknięciu.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1C4C71" w:rsidRDefault="001C4C71" w:rsidP="001C4C71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1C4C71" w:rsidRDefault="001C4C71" w:rsidP="001C4C71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1C4C71" w:rsidRPr="005A0B89" w:rsidRDefault="001C4C71" w:rsidP="001C4C71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Pr="005A0B89" w:rsidRDefault="001C4C71" w:rsidP="001C4C71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1C4C71" w:rsidRPr="005A0B89" w:rsidRDefault="001C4C71" w:rsidP="001C4C71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1C4C71" w:rsidRDefault="001C4C71" w:rsidP="001C4C71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1C4C71" w:rsidRDefault="001C4C71" w:rsidP="001C4C71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1C4C71" w:rsidRPr="00C9209F" w:rsidRDefault="001C4C71" w:rsidP="001C4C71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0944B4" w:rsidRPr="001C4C71" w:rsidRDefault="000944B4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Pr="00C9209F" w:rsidRDefault="001C4C71" w:rsidP="001C4C71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Default="001C4C71" w:rsidP="001C4C71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1B3AF3" w:rsidRDefault="001B3AF3" w:rsidP="001C4C71">
      <w:pPr>
        <w:pStyle w:val="Standard"/>
        <w:rPr>
          <w:i/>
          <w:iCs/>
        </w:rPr>
      </w:pPr>
    </w:p>
    <w:p w:rsidR="001C4C71" w:rsidRPr="00C9209F" w:rsidRDefault="001C4C71" w:rsidP="001C4C71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Pr="00C9209F" w:rsidRDefault="001C4C71" w:rsidP="001C4C71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Pr="001D06C9" w:rsidRDefault="001C4C71" w:rsidP="001C4C71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1C4C71" w:rsidRDefault="001C4C71" w:rsidP="001C4C71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1C4C71" w:rsidRDefault="001C4C71" w:rsidP="001C4C71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ochrony indywidualnej: sekcja 8</w:t>
      </w:r>
    </w:p>
    <w:p w:rsidR="001C4C71" w:rsidRPr="001D06C9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Default="001C4C71" w:rsidP="001C4C71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7. Postępowanie z mieszaniną i jej magazynowanie</w:t>
      </w:r>
      <w:r>
        <w:rPr>
          <w:rFonts w:ascii="Arial" w:hAnsi="Arial"/>
          <w:b/>
          <w:bCs/>
        </w:rPr>
        <w:t>.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Pr="001D06C9" w:rsidRDefault="001C4C71" w:rsidP="001C4C71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Pr="001D06C9" w:rsidRDefault="001C4C71" w:rsidP="001C4C71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</w:p>
    <w:p w:rsidR="001C4C71" w:rsidRDefault="001C4C71" w:rsidP="001C4C71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1C4C71" w:rsidRDefault="001C4C71" w:rsidP="001C4C71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1C4C71" w:rsidRDefault="001C4C71" w:rsidP="001C4C71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Default="001C4C71" w:rsidP="001C4C71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1C4C71" w:rsidRDefault="001C4C71" w:rsidP="001C4C71">
      <w:pPr>
        <w:pStyle w:val="Standard"/>
        <w:rPr>
          <w:rFonts w:ascii="Arial" w:hAnsi="Arial"/>
          <w:b/>
          <w:bCs/>
        </w:rPr>
      </w:pPr>
    </w:p>
    <w:p w:rsidR="001C4C71" w:rsidRPr="00D7185D" w:rsidRDefault="001C4C71" w:rsidP="001C4C71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1C4C71" w:rsidRDefault="001C4C71" w:rsidP="001C4C71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1C4C71" w:rsidRDefault="001C4C71" w:rsidP="001C4C71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1C4C71" w:rsidRDefault="001C4C71" w:rsidP="001C4C7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Kontrola narażenia w miejscu pracy</w:t>
      </w:r>
      <w:r>
        <w:rPr>
          <w:rFonts w:ascii="Arial" w:hAnsi="Arial"/>
          <w:sz w:val="20"/>
          <w:szCs w:val="20"/>
        </w:rPr>
        <w:t>:</w:t>
      </w:r>
    </w:p>
    <w:p w:rsidR="001C4C71" w:rsidRDefault="001C4C71" w:rsidP="001C4C71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okulary ochronne, odzież i obuwie robocze)</w:t>
      </w:r>
    </w:p>
    <w:p w:rsidR="001B3AF3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Pracodawca jest zobowiązany zapewnić aby stosowane środki ochrony indywidualnej oraz odzież i obuwie 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robocze posiadały własności ochronne</w:t>
      </w:r>
    </w:p>
    <w:p w:rsidR="001B3AF3" w:rsidRDefault="001B3AF3" w:rsidP="001C4C71">
      <w:pPr>
        <w:pStyle w:val="Standard"/>
        <w:rPr>
          <w:rFonts w:ascii="Arial" w:hAnsi="Arial"/>
          <w:sz w:val="20"/>
          <w:szCs w:val="20"/>
        </w:rPr>
      </w:pPr>
    </w:p>
    <w:p w:rsidR="001B3AF3" w:rsidRDefault="001B3AF3" w:rsidP="001C4C71">
      <w:pPr>
        <w:pStyle w:val="Standard"/>
        <w:rPr>
          <w:rFonts w:ascii="Arial" w:hAnsi="Arial"/>
          <w:sz w:val="20"/>
          <w:szCs w:val="20"/>
        </w:rPr>
      </w:pPr>
    </w:p>
    <w:p w:rsidR="00BB0361" w:rsidRDefault="00BB0361" w:rsidP="00BB0361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</w:p>
    <w:p w:rsidR="00BB0361" w:rsidRPr="006766D1" w:rsidRDefault="00BB0361" w:rsidP="00BB0361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3E6BD6" w:rsidRDefault="0023195B" w:rsidP="003E6BD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3E6BD6">
        <w:rPr>
          <w:rFonts w:ascii="Arial" w:hAnsi="Arial"/>
          <w:sz w:val="20"/>
          <w:szCs w:val="20"/>
        </w:rPr>
        <w:t>wygląd – czerwona półpłynna masa</w:t>
      </w:r>
    </w:p>
    <w:p w:rsidR="003E6BD6" w:rsidRDefault="0023195B" w:rsidP="003E6BD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3E6BD6">
        <w:rPr>
          <w:rFonts w:ascii="Arial" w:hAnsi="Arial"/>
          <w:sz w:val="20"/>
          <w:szCs w:val="20"/>
        </w:rPr>
        <w:t>zapach - łagodny</w:t>
      </w:r>
    </w:p>
    <w:p w:rsidR="003E6BD6" w:rsidRDefault="0023195B" w:rsidP="003E6BD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</w:t>
      </w:r>
      <w:r w:rsidR="003E6BD6">
        <w:rPr>
          <w:rFonts w:ascii="Arial" w:hAnsi="Arial"/>
          <w:sz w:val="20"/>
          <w:szCs w:val="20"/>
        </w:rPr>
        <w:t>rzydatność do malowania- przydatna</w:t>
      </w:r>
    </w:p>
    <w:p w:rsidR="003E6BD6" w:rsidRDefault="0023195B" w:rsidP="003E6BD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3E6BD6">
        <w:rPr>
          <w:rFonts w:ascii="Arial" w:hAnsi="Arial"/>
          <w:sz w:val="20"/>
          <w:szCs w:val="20"/>
        </w:rPr>
        <w:t>prężność par – nie dotyczy</w:t>
      </w:r>
    </w:p>
    <w:p w:rsidR="003E6BD6" w:rsidRDefault="0023195B" w:rsidP="003E6BD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3E6BD6">
        <w:rPr>
          <w:rFonts w:ascii="Arial" w:hAnsi="Arial"/>
          <w:sz w:val="20"/>
          <w:szCs w:val="20"/>
        </w:rPr>
        <w:t>właściwości wybuchowe – nie dotyczy</w:t>
      </w:r>
    </w:p>
    <w:p w:rsidR="00BB0361" w:rsidRDefault="00BB0361" w:rsidP="00BB0361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sz w:val="20"/>
          <w:szCs w:val="20"/>
        </w:rPr>
        <w:t>Nie dotyczy</w:t>
      </w:r>
    </w:p>
    <w:p w:rsidR="00BB0361" w:rsidRDefault="00BB0361" w:rsidP="00BB0361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B0361" w:rsidRDefault="00BB0361" w:rsidP="00BB0361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</w:p>
    <w:p w:rsidR="00BB0361" w:rsidRDefault="00BB0361" w:rsidP="00BB0361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BB0361" w:rsidRDefault="00BB0361" w:rsidP="00BB0361">
      <w:pPr>
        <w:pStyle w:val="Standard"/>
        <w:rPr>
          <w:rFonts w:ascii="Arial" w:hAnsi="Arial"/>
          <w:b/>
          <w:bCs/>
        </w:rPr>
      </w:pP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11.1Informacje dotyczące skutków toksykologicznych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</w:p>
    <w:p w:rsidR="00BB0361" w:rsidRDefault="00BB0361" w:rsidP="00BB0361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BB0361" w:rsidRDefault="00BB0361" w:rsidP="00BB0361">
      <w:pPr>
        <w:pStyle w:val="Standard"/>
        <w:rPr>
          <w:rFonts w:ascii="Arial" w:hAnsi="Arial"/>
          <w:b/>
          <w:bCs/>
        </w:rPr>
      </w:pP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12.3 Zdolność do </w:t>
      </w:r>
      <w:proofErr w:type="spellStart"/>
      <w:r w:rsidRPr="00B37112">
        <w:rPr>
          <w:rFonts w:ascii="Arial" w:hAnsi="Arial"/>
          <w:b/>
          <w:sz w:val="20"/>
          <w:szCs w:val="20"/>
        </w:rPr>
        <w:t>biokumulacji</w:t>
      </w:r>
      <w:proofErr w:type="spellEnd"/>
      <w:r>
        <w:rPr>
          <w:rFonts w:ascii="Arial" w:hAnsi="Arial"/>
          <w:sz w:val="20"/>
          <w:szCs w:val="20"/>
        </w:rPr>
        <w:t xml:space="preserve"> - nie dotyczy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12.5 Wyniki oceny właściwości PBT</w:t>
      </w:r>
      <w:r>
        <w:rPr>
          <w:rFonts w:ascii="Arial" w:hAnsi="Arial"/>
          <w:sz w:val="20"/>
          <w:szCs w:val="20"/>
        </w:rPr>
        <w:t xml:space="preserve"> i </w:t>
      </w:r>
      <w:proofErr w:type="spellStart"/>
      <w:r>
        <w:rPr>
          <w:rFonts w:ascii="Arial" w:hAnsi="Arial"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12.6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</w:p>
    <w:p w:rsidR="00BB0361" w:rsidRDefault="00BB0361" w:rsidP="00BB0361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BB0361" w:rsidRPr="00774CFD" w:rsidRDefault="00BB0361" w:rsidP="00BB0361">
      <w:pPr>
        <w:pStyle w:val="Standard"/>
        <w:rPr>
          <w:rFonts w:ascii="Arial" w:hAnsi="Arial"/>
          <w:b/>
          <w:bCs/>
        </w:rPr>
      </w:pPr>
    </w:p>
    <w:p w:rsidR="00BB0361" w:rsidRPr="00774CFD" w:rsidRDefault="00BB0361" w:rsidP="00BB0361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BB0361" w:rsidRDefault="00BB0361" w:rsidP="00BB036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Dz.U. 0 poz.1923)</w:t>
      </w:r>
    </w:p>
    <w:p w:rsidR="00BB0361" w:rsidRP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BB0361" w:rsidRDefault="00BB0361" w:rsidP="00BB036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oczyszczeniu lub poddaniu obróbce materiałowej opakowania można użyć ponownie.</w:t>
      </w:r>
    </w:p>
    <w:p w:rsidR="00BB0361" w:rsidRPr="00774CFD" w:rsidRDefault="00BB0361" w:rsidP="00BB0361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sz w:val="20"/>
          <w:szCs w:val="20"/>
        </w:rPr>
        <w:t xml:space="preserve"> </w:t>
      </w:r>
    </w:p>
    <w:p w:rsidR="00BB0361" w:rsidRDefault="00BB0361" w:rsidP="00BB036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1B3AF3" w:rsidRDefault="00BB0361" w:rsidP="00BB0361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1B3AF3" w:rsidRDefault="001B3AF3" w:rsidP="001B3AF3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1B3AF3" w:rsidRDefault="001B3AF3" w:rsidP="001B3AF3">
      <w:pPr>
        <w:pStyle w:val="Standard"/>
        <w:rPr>
          <w:rFonts w:ascii="Arial" w:hAnsi="Arial"/>
          <w:b/>
          <w:bCs/>
        </w:rPr>
      </w:pPr>
    </w:p>
    <w:p w:rsidR="001B3AF3" w:rsidRDefault="001B3AF3" w:rsidP="001B3AF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</w:p>
    <w:p w:rsidR="001B3AF3" w:rsidRPr="004E1AFD" w:rsidRDefault="001B3AF3" w:rsidP="001B3AF3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1B3AF3" w:rsidRDefault="001B3AF3" w:rsidP="001B3AF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1B3AF3" w:rsidRDefault="001B3AF3" w:rsidP="001B3AF3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1B3AF3" w:rsidRDefault="001B3AF3" w:rsidP="001B3AF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1B3AF3" w:rsidRDefault="001B3AF3" w:rsidP="001B3AF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1B3AF3" w:rsidRDefault="001B3AF3" w:rsidP="001B3AF3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1B3AF3" w:rsidRDefault="001B3AF3" w:rsidP="001B3AF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1B3AF3" w:rsidRDefault="001B3AF3" w:rsidP="001B3AF3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1B3AF3" w:rsidRDefault="001B3AF3" w:rsidP="001B3AF3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1B3AF3" w:rsidRDefault="001B3AF3" w:rsidP="001B3AF3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1B3AF3" w:rsidRPr="00E916E4" w:rsidRDefault="001B3AF3" w:rsidP="001B3AF3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1B3AF3" w:rsidRDefault="001B3AF3" w:rsidP="001B3AF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luzem zgodnie z załącznikiem II do konwencji MARPOL  i kodeksem IBC</w:t>
      </w:r>
    </w:p>
    <w:p w:rsidR="001B3AF3" w:rsidRPr="000944B4" w:rsidRDefault="001B3AF3" w:rsidP="000944B4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1B3AF3" w:rsidRDefault="001B3AF3" w:rsidP="001B3AF3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1B3AF3" w:rsidRDefault="001B3AF3" w:rsidP="001B3AF3">
      <w:pPr>
        <w:pStyle w:val="Standard"/>
        <w:rPr>
          <w:rFonts w:ascii="Arial" w:hAnsi="Arial"/>
          <w:b/>
          <w:bCs/>
        </w:rPr>
      </w:pPr>
    </w:p>
    <w:p w:rsidR="001B3AF3" w:rsidRPr="000042C9" w:rsidRDefault="001B3AF3" w:rsidP="001B3AF3">
      <w:pPr>
        <w:pStyle w:val="Standard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1B3AF3" w:rsidRPr="0034404F" w:rsidRDefault="001B3AF3" w:rsidP="001B3AF3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Zwroty wskazujące rodzaj zagrożenia zgodnie z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dzeniem Ministra Zdrowia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dnia 10 sierpnia 2012r. w sprawie kryteriów i sposobu klasyfikacji substancji chemicznych i ich mieszanin (Dz.U.2012 nr.0 poz.1018) </w:t>
      </w:r>
    </w:p>
    <w:p w:rsidR="001B3AF3" w:rsidRPr="00B64729" w:rsidRDefault="001B3AF3" w:rsidP="001B3AF3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Zwroty określające warunki bezpiecznego stosowania preparatu niebezpiecznego zgodnie z </w:t>
      </w:r>
      <w:r>
        <w:rPr>
          <w:rFonts w:ascii="Arial" w:hAnsi="Arial" w:cs="Arial"/>
          <w:b/>
          <w:bCs/>
          <w:sz w:val="20"/>
          <w:szCs w:val="20"/>
        </w:rPr>
        <w:t>Rozporz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 xml:space="preserve">dzeniem Ministra Zdrowia </w:t>
      </w:r>
      <w:r>
        <w:rPr>
          <w:rFonts w:ascii="Arial" w:hAnsi="Arial" w:cs="Arial"/>
          <w:sz w:val="20"/>
          <w:szCs w:val="20"/>
        </w:rPr>
        <w:t xml:space="preserve">z dnia 20 kwietnia 2012 r. w sprawie oznakowania opakowań substancji niebezpiecznych i mieszanin niebezpiecznych oraz niektórych mieszanin (Dz.U.2012 nr.0 poz.445) </w:t>
      </w:r>
    </w:p>
    <w:p w:rsidR="001B3AF3" w:rsidRDefault="001B3AF3" w:rsidP="001B3AF3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Ustawa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substancjach chemicznych i ich mieszaninach z dnia 25 lutego 2011 r.(Dz.U.2011 nr.63 poz.322)</w:t>
      </w:r>
    </w:p>
    <w:p w:rsidR="001B3AF3" w:rsidRDefault="001B3AF3" w:rsidP="001B3AF3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(WE)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 1907/2006 Parlamentu Europejskiego i Rady z dnia 18 grudnia 2006 r. w sprawie rejestracji, oceny, udzielania zezwoleń i stosowanych ograniczeń w zakresie chemikaliów (REACH),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 wraz z późniejszymi zmianami</w:t>
      </w:r>
    </w:p>
    <w:p w:rsidR="001B3AF3" w:rsidRDefault="001B3AF3" w:rsidP="001B3AF3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Ministra Zdrowia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30 grudnia 2004 r. w sprawie bezpieczeństwa i higieny pracy związanej z występowaniem w miejscu pracy</w:t>
      </w:r>
    </w:p>
    <w:p w:rsidR="001B3AF3" w:rsidRDefault="001B3AF3" w:rsidP="001B3AF3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czynników chemicznych (Dz.U.2005 nr.11 poz.86) wraz z późniejszymi zmianami</w:t>
      </w:r>
    </w:p>
    <w:p w:rsidR="001B3AF3" w:rsidRDefault="001B3AF3" w:rsidP="001B3AF3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Ministra Gospodarki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21 grudnia 2005 r. w sprawie zasadniczych wymagań dla środków ochrony indywidualnej (Dz.U.2005 nr.259poz.2173)</w:t>
      </w:r>
    </w:p>
    <w:p w:rsidR="001B3AF3" w:rsidRDefault="001B3AF3" w:rsidP="001B3AF3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O</w:t>
      </w:r>
      <w:r w:rsidRPr="007F14FF">
        <w:rPr>
          <w:rFonts w:ascii="Arial,Bold" w:hAnsi="Arial,Bold" w:cs="Arial,Bold"/>
          <w:bCs/>
          <w:sz w:val="20"/>
          <w:szCs w:val="20"/>
        </w:rPr>
        <w:t>ś</w:t>
      </w:r>
      <w:r w:rsidRPr="007F14FF">
        <w:rPr>
          <w:rFonts w:ascii="Arial" w:hAnsi="Arial" w:cs="Arial"/>
          <w:bCs/>
          <w:sz w:val="20"/>
          <w:szCs w:val="20"/>
        </w:rPr>
        <w:t>wiadczenie 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dowe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24 września 2002 r. w sprawie wejścia w życie zmian do załączników A i B do Umowy europejskiej dotyczącej międzynarodowego przewozu drogowego towarów niebezpiecznych (ADR), sporządzonej w Genewie dnia 30 września 1957 r. (Dz.U.2002 nr.194 poz.1629) wraz z późniejszymi</w:t>
      </w:r>
    </w:p>
    <w:p w:rsidR="001B3AF3" w:rsidRDefault="001B3AF3" w:rsidP="001B3AF3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Zmianami</w:t>
      </w:r>
    </w:p>
    <w:p w:rsidR="001B3AF3" w:rsidRDefault="001B3AF3" w:rsidP="001B3AF3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Ustawa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dn. 20 kwietnia 2004 r. o zmianie i uchyleniu niektórych ustaw w związku z uzyskaniem przez Rzeczpospolitą Polską członkostwa w Unii Europejskiej (Dz.U.2004 nr.96 poz.959)</w:t>
      </w:r>
    </w:p>
    <w:p w:rsidR="001B3AF3" w:rsidRDefault="001B3AF3" w:rsidP="001B3AF3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Rozporz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dzenie Ministra Gospodarki, Pracy i Polityki Społecznej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26 września 1997 r. w sprawie ogólnych przepisów bezpieczeństwa i higieny pracy(Dz.U.1997 nr.129 poz.844) wraz z późniejszymi zmianami</w:t>
      </w:r>
    </w:p>
    <w:p w:rsidR="001B3AF3" w:rsidRDefault="001B3AF3" w:rsidP="001B3AF3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Rozporz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dzenie Parlamentu Europejskiego i Rady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(WE) nr 1272/2008 z dnia 16 grudnia 2008 r. w sprawie klasyfikacji, oznakowania i pakowania substancji i mieszanin, zmieniające i uchylające dyrektywy 67/548/EWG i 1999/45/WE oraz zmieniające rozporządzenie (WE) nr 1907/2006</w:t>
      </w:r>
    </w:p>
    <w:p w:rsidR="001B3AF3" w:rsidRPr="004756B6" w:rsidRDefault="001B3AF3" w:rsidP="001B3AF3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sz w:val="20"/>
          <w:szCs w:val="20"/>
        </w:rPr>
      </w:pPr>
      <w:r w:rsidRPr="004756B6">
        <w:rPr>
          <w:rFonts w:ascii="Arial" w:hAnsi="Arial" w:cs="Arial"/>
          <w:b/>
          <w:sz w:val="20"/>
          <w:szCs w:val="20"/>
        </w:rPr>
        <w:t>15.2 Ocena bezpieczeństwa chemicznego</w:t>
      </w:r>
    </w:p>
    <w:p w:rsidR="001B3AF3" w:rsidRPr="001B3AF3" w:rsidRDefault="001B3AF3" w:rsidP="001B3AF3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</w:t>
      </w:r>
    </w:p>
    <w:p w:rsidR="001B3AF3" w:rsidRDefault="001B3AF3" w:rsidP="001B3AF3">
      <w:pPr>
        <w:pStyle w:val="Standard"/>
        <w:rPr>
          <w:rFonts w:ascii="Arial" w:hAnsi="Arial"/>
          <w:b/>
          <w:bCs/>
        </w:rPr>
      </w:pPr>
      <w:r w:rsidRPr="001B3AF3">
        <w:rPr>
          <w:rFonts w:ascii="Arial" w:hAnsi="Arial"/>
          <w:b/>
          <w:bCs/>
          <w:highlight w:val="lightGray"/>
        </w:rPr>
        <w:t>SEKCJA 16. Inne informacje.</w:t>
      </w:r>
    </w:p>
    <w:p w:rsidR="001B3AF3" w:rsidRDefault="001B3AF3" w:rsidP="001B3AF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1B3AF3" w:rsidRDefault="001B3AF3" w:rsidP="001B3AF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1B3AF3" w:rsidRDefault="001B3AF3" w:rsidP="001B3AF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1B3AF3" w:rsidRDefault="001B3AF3" w:rsidP="001B3AF3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1B3AF3" w:rsidRDefault="001B3AF3" w:rsidP="001B3AF3">
      <w:pPr>
        <w:pStyle w:val="Standard"/>
        <w:rPr>
          <w:rFonts w:ascii="Arial" w:hAnsi="Arial"/>
          <w:sz w:val="20"/>
          <w:szCs w:val="20"/>
        </w:rPr>
      </w:pPr>
    </w:p>
    <w:p w:rsidR="001B3AF3" w:rsidRDefault="001B3AF3" w:rsidP="001B3AF3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1B3AF3" w:rsidRDefault="001B3AF3" w:rsidP="008D465F">
      <w:pPr>
        <w:autoSpaceDE w:val="0"/>
        <w:spacing w:after="0" w:line="240" w:lineRule="auto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8D465F" w:rsidRPr="008D465F" w:rsidRDefault="008D465F" w:rsidP="008D465F">
      <w:pPr>
        <w:autoSpaceDE w:val="0"/>
        <w:spacing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1B3AF3" w:rsidRDefault="001B3AF3" w:rsidP="008D465F">
      <w:pPr>
        <w:autoSpaceDE w:val="0"/>
        <w:spacing w:after="0" w:line="240" w:lineRule="auto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8D465F" w:rsidRDefault="008D465F" w:rsidP="008D465F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H311 działa toksycznie w kontakcie ze skóra</w:t>
      </w:r>
    </w:p>
    <w:p w:rsidR="001B3AF3" w:rsidRDefault="001B3AF3" w:rsidP="008D465F">
      <w:pPr>
        <w:autoSpaceDE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1B3AF3" w:rsidRDefault="001B3AF3" w:rsidP="008D465F">
      <w:pPr>
        <w:autoSpaceDE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1B3AF3" w:rsidRPr="00337764" w:rsidRDefault="001B3AF3" w:rsidP="008D465F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1B3AF3" w:rsidRDefault="001B3AF3" w:rsidP="008D465F">
      <w:pPr>
        <w:autoSpaceDE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1B3AF3" w:rsidRDefault="001B3AF3" w:rsidP="008D465F">
      <w:pPr>
        <w:autoSpaceDE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8D465F" w:rsidRDefault="008D465F" w:rsidP="008D465F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1B3AF3" w:rsidRDefault="001B3AF3" w:rsidP="008D465F">
      <w:pPr>
        <w:autoSpaceDE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H331 Działa toksycznie w następstwie wdychania</w:t>
      </w:r>
    </w:p>
    <w:p w:rsidR="001B3AF3" w:rsidRPr="005C1367" w:rsidRDefault="001B3AF3" w:rsidP="008D465F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1B3AF3" w:rsidRDefault="001B3AF3" w:rsidP="008D465F">
      <w:pPr>
        <w:autoSpaceDE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1B3AF3" w:rsidRDefault="001B3AF3" w:rsidP="008D465F">
      <w:pPr>
        <w:autoSpaceDE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1B3AF3" w:rsidRPr="005C1367" w:rsidRDefault="001B3AF3" w:rsidP="008D465F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H411 </w:t>
      </w:r>
      <w:r w:rsidRPr="005C1367">
        <w:rPr>
          <w:rFonts w:ascii="Arial" w:hAnsi="Arial" w:cs="Arial"/>
          <w:sz w:val="20"/>
          <w:szCs w:val="20"/>
        </w:rPr>
        <w:t>Działa toksycznie na organizmy wodne, powodując długotrwałe skutki.</w:t>
      </w:r>
    </w:p>
    <w:p w:rsidR="001B3AF3" w:rsidRDefault="001B3AF3" w:rsidP="001B3AF3">
      <w:pPr>
        <w:autoSpaceDE w:val="0"/>
        <w:jc w:val="both"/>
        <w:rPr>
          <w:rFonts w:ascii="Arial" w:hAnsi="Arial" w:cs="Arial"/>
          <w:sz w:val="20"/>
        </w:rPr>
      </w:pPr>
    </w:p>
    <w:p w:rsidR="001B3AF3" w:rsidRDefault="001B3AF3" w:rsidP="001B3AF3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1B3AF3" w:rsidRDefault="001B3AF3" w:rsidP="001B3AF3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1B3AF3" w:rsidRDefault="001B3AF3" w:rsidP="001B3AF3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1B3AF3" w:rsidRDefault="001B3AF3" w:rsidP="001B3AF3">
      <w:pPr>
        <w:autoSpaceDE w:val="0"/>
        <w:rPr>
          <w:rStyle w:val="Hipercze"/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4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8D465F" w:rsidRDefault="008D465F" w:rsidP="001B3AF3">
      <w:pPr>
        <w:autoSpaceDE w:val="0"/>
        <w:rPr>
          <w:rFonts w:ascii="Arial" w:hAnsi="Arial" w:cs="Arial"/>
          <w:sz w:val="20"/>
        </w:rPr>
      </w:pPr>
    </w:p>
    <w:p w:rsidR="001B3AF3" w:rsidRPr="00812892" w:rsidRDefault="001B3AF3" w:rsidP="008D465F">
      <w:pPr>
        <w:autoSpaceDE w:val="0"/>
        <w:spacing w:after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lastRenderedPageBreak/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1B3AF3" w:rsidRPr="006071A8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1B3AF3" w:rsidRPr="006D1EE8" w:rsidRDefault="001B3AF3" w:rsidP="008D465F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1B3AF3" w:rsidRPr="006D1EE8" w:rsidRDefault="001B3AF3" w:rsidP="008D465F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1B3AF3" w:rsidRDefault="001B3AF3" w:rsidP="008D465F">
      <w:pPr>
        <w:pStyle w:val="Standard"/>
      </w:pPr>
      <w:r>
        <w:rPr>
          <w:rFonts w:ascii="Arial" w:hAnsi="Arial"/>
          <w:sz w:val="20"/>
          <w:szCs w:val="20"/>
        </w:rPr>
        <w:t>Koniec karty.</w:t>
      </w:r>
    </w:p>
    <w:p w:rsidR="001B3AF3" w:rsidRDefault="001B3AF3" w:rsidP="008D465F">
      <w:pPr>
        <w:spacing w:after="0"/>
        <w:jc w:val="both"/>
        <w:rPr>
          <w:rFonts w:ascii="Arial" w:hAnsi="Arial" w:cs="Arial"/>
          <w:sz w:val="20"/>
        </w:rPr>
      </w:pPr>
    </w:p>
    <w:sectPr w:rsidR="001B3AF3" w:rsidSect="00BB0361">
      <w:headerReference w:type="default" r:id="rId15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24" w:rsidRDefault="004F0024">
      <w:pPr>
        <w:spacing w:after="0" w:line="240" w:lineRule="auto"/>
      </w:pPr>
      <w:r>
        <w:separator/>
      </w:r>
    </w:p>
  </w:endnote>
  <w:endnote w:type="continuationSeparator" w:id="0">
    <w:p w:rsidR="004F0024" w:rsidRDefault="004F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24" w:rsidRDefault="004F0024">
      <w:pPr>
        <w:spacing w:after="0" w:line="240" w:lineRule="auto"/>
      </w:pPr>
      <w:r>
        <w:separator/>
      </w:r>
    </w:p>
  </w:footnote>
  <w:footnote w:type="continuationSeparator" w:id="0">
    <w:p w:rsidR="004F0024" w:rsidRDefault="004F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330362"/>
      <w:docPartObj>
        <w:docPartGallery w:val="Page Numbers (Top of Page)"/>
        <w:docPartUnique/>
      </w:docPartObj>
    </w:sdtPr>
    <w:sdtEndPr/>
    <w:sdtContent>
      <w:p w:rsidR="000944B4" w:rsidRDefault="000944B4">
        <w:pPr>
          <w:pStyle w:val="Nagwek"/>
          <w:jc w:val="center"/>
        </w:pPr>
        <w:r w:rsidRPr="000944B4">
          <w:rPr>
            <w:sz w:val="18"/>
            <w:szCs w:val="18"/>
          </w:rPr>
          <w:fldChar w:fldCharType="begin"/>
        </w:r>
        <w:r w:rsidRPr="000944B4">
          <w:rPr>
            <w:sz w:val="18"/>
            <w:szCs w:val="18"/>
          </w:rPr>
          <w:instrText>PAGE   \* MERGEFORMAT</w:instrText>
        </w:r>
        <w:r w:rsidRPr="000944B4">
          <w:rPr>
            <w:sz w:val="18"/>
            <w:szCs w:val="18"/>
          </w:rPr>
          <w:fldChar w:fldCharType="separate"/>
        </w:r>
        <w:r w:rsidR="0005518F">
          <w:rPr>
            <w:noProof/>
            <w:sz w:val="18"/>
            <w:szCs w:val="18"/>
          </w:rPr>
          <w:t>1</w:t>
        </w:r>
        <w:r w:rsidRPr="000944B4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/7</w:t>
        </w:r>
      </w:p>
    </w:sdtContent>
  </w:sdt>
  <w:p w:rsidR="000944B4" w:rsidRDefault="000944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91777"/>
    <w:multiLevelType w:val="multilevel"/>
    <w:tmpl w:val="CC3EED8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D6"/>
    <w:rsid w:val="0005518F"/>
    <w:rsid w:val="000944B4"/>
    <w:rsid w:val="000A1811"/>
    <w:rsid w:val="001B3AF3"/>
    <w:rsid w:val="001C4C71"/>
    <w:rsid w:val="0023195B"/>
    <w:rsid w:val="003078A0"/>
    <w:rsid w:val="0031587F"/>
    <w:rsid w:val="003E6BD6"/>
    <w:rsid w:val="004F0024"/>
    <w:rsid w:val="00890080"/>
    <w:rsid w:val="008D465F"/>
    <w:rsid w:val="00B60E8F"/>
    <w:rsid w:val="00BB0361"/>
    <w:rsid w:val="00CD0BAB"/>
    <w:rsid w:val="00D252D1"/>
    <w:rsid w:val="00D91B2C"/>
    <w:rsid w:val="00F2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6BD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6B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6BD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2D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Standard"/>
    <w:next w:val="Normalny"/>
    <w:link w:val="NagwekZnak"/>
    <w:uiPriority w:val="99"/>
    <w:rsid w:val="00D252D1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D252D1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252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0361"/>
    <w:pPr>
      <w:widowControl w:val="0"/>
      <w:autoSpaceDN/>
      <w:spacing w:after="0" w:line="240" w:lineRule="auto"/>
      <w:ind w:left="720"/>
      <w:contextualSpacing/>
      <w:textAlignment w:val="auto"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0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6BD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6B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6BD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2D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Standard"/>
    <w:next w:val="Normalny"/>
    <w:link w:val="NagwekZnak"/>
    <w:uiPriority w:val="99"/>
    <w:rsid w:val="00D252D1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D252D1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252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0361"/>
    <w:pPr>
      <w:widowControl w:val="0"/>
      <w:autoSpaceDN/>
      <w:spacing w:after="0" w:line="240" w:lineRule="auto"/>
      <w:ind w:left="720"/>
      <w:contextualSpacing/>
      <w:textAlignment w:val="auto"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0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info@tho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2332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JoannaHaranczyk</dc:creator>
  <cp:lastModifiedBy>JoannaHarańczyk</cp:lastModifiedBy>
  <cp:revision>14</cp:revision>
  <cp:lastPrinted>2016-08-11T08:22:00Z</cp:lastPrinted>
  <dcterms:created xsi:type="dcterms:W3CDTF">2013-12-09T09:40:00Z</dcterms:created>
  <dcterms:modified xsi:type="dcterms:W3CDTF">2018-11-13T09:51:00Z</dcterms:modified>
</cp:coreProperties>
</file>