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4" w:rsidRDefault="000A2C84" w:rsidP="000A2C84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KARTA CHARAKTERYSTYKI  FARBY GRUNTUJĄCEJ</w:t>
      </w:r>
      <w:r w:rsidR="00562D5B">
        <w:rPr>
          <w:rFonts w:ascii="Arial" w:hAnsi="Arial"/>
          <w:b/>
          <w:bCs/>
          <w:sz w:val="28"/>
          <w:szCs w:val="28"/>
        </w:rPr>
        <w:t xml:space="preserve">  EX 7.05</w:t>
      </w:r>
    </w:p>
    <w:p w:rsidR="000A2C84" w:rsidRPr="00622164" w:rsidRDefault="00622164" w:rsidP="000A2C84">
      <w:pPr>
        <w:pStyle w:val="Standard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 w:rsidRPr="00F23498">
        <w:rPr>
          <w:rFonts w:ascii="Arial" w:hAnsi="Arial"/>
          <w:b/>
          <w:bCs/>
          <w:sz w:val="18"/>
          <w:szCs w:val="18"/>
        </w:rPr>
        <w:t>Zgodnie z 1907/2006/WE, art. 31</w:t>
      </w:r>
    </w:p>
    <w:p w:rsidR="000A2C84" w:rsidRDefault="000A2C84" w:rsidP="000A2C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26.11.2015</w:t>
      </w:r>
    </w:p>
    <w:p w:rsidR="000A2C84" w:rsidRDefault="000A2C84" w:rsidP="000A2C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nowelizacji: </w:t>
      </w:r>
      <w:r w:rsidR="00622164">
        <w:rPr>
          <w:rFonts w:ascii="Arial" w:hAnsi="Arial"/>
          <w:sz w:val="20"/>
          <w:szCs w:val="20"/>
        </w:rPr>
        <w:t>31.05.2021</w:t>
      </w:r>
    </w:p>
    <w:p w:rsidR="0037673E" w:rsidRDefault="0037673E" w:rsidP="0037673E">
      <w:pPr>
        <w:pStyle w:val="Standard"/>
      </w:pPr>
      <w:r w:rsidRPr="0085484A">
        <w:rPr>
          <w:rFonts w:ascii="Arial" w:hAnsi="Arial"/>
          <w:b/>
          <w:bCs/>
          <w:highlight w:val="lightGray"/>
        </w:rPr>
        <w:t xml:space="preserve">SEKCJA1. </w:t>
      </w:r>
      <w:r w:rsidR="00622164" w:rsidRPr="0085484A">
        <w:rPr>
          <w:rFonts w:ascii="Arial" w:hAnsi="Arial"/>
          <w:b/>
          <w:bCs/>
          <w:highlight w:val="lightGray"/>
        </w:rPr>
        <w:t xml:space="preserve">Identyfikacja </w:t>
      </w:r>
      <w:r w:rsidR="00622164">
        <w:rPr>
          <w:rFonts w:ascii="Arial" w:hAnsi="Arial"/>
          <w:b/>
          <w:bCs/>
          <w:highlight w:val="lightGray"/>
        </w:rPr>
        <w:t>substancji/</w:t>
      </w:r>
      <w:r w:rsidR="00622164" w:rsidRPr="0085484A">
        <w:rPr>
          <w:rFonts w:ascii="Arial" w:hAnsi="Arial"/>
          <w:b/>
          <w:bCs/>
          <w:highlight w:val="lightGray"/>
        </w:rPr>
        <w:t>mieszaniny i identyfikacja przedsiębiorstwa</w:t>
      </w:r>
    </w:p>
    <w:p w:rsidR="0037673E" w:rsidRPr="0085484A" w:rsidRDefault="0037673E" w:rsidP="0037673E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0A2C84" w:rsidRDefault="000A2C84" w:rsidP="000A2C84">
      <w:pPr>
        <w:pStyle w:val="Standard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Nazwa handlowa:</w:t>
      </w:r>
    </w:p>
    <w:p w:rsidR="000A2C84" w:rsidRDefault="000A2C84" w:rsidP="000A2C84">
      <w:pPr>
        <w:pStyle w:val="Standard"/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FARBA GRUNTUJĄCA</w:t>
      </w:r>
      <w:r w:rsidR="006852A1">
        <w:rPr>
          <w:rFonts w:ascii="Arial" w:hAnsi="Arial"/>
          <w:b/>
          <w:bCs/>
        </w:rPr>
        <w:t xml:space="preserve">    EX 7.05</w:t>
      </w:r>
    </w:p>
    <w:p w:rsidR="000A2C84" w:rsidRDefault="000A2C84" w:rsidP="000A2C84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Identyfikator:</w:t>
      </w:r>
    </w:p>
    <w:p w:rsidR="000A2C84" w:rsidRDefault="000A2C84" w:rsidP="000A2C84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Numer rejestracji:</w:t>
      </w:r>
    </w:p>
    <w:p w:rsidR="000A2C84" w:rsidRDefault="000A2C84" w:rsidP="000A2C84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Kod towaru:</w:t>
      </w:r>
    </w:p>
    <w:p w:rsidR="000A2C84" w:rsidRDefault="000A2C84" w:rsidP="000A2C84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Inne nazwy:</w:t>
      </w:r>
    </w:p>
    <w:p w:rsidR="000A2C84" w:rsidRPr="0037673E" w:rsidRDefault="000A2C84" w:rsidP="000A2C84">
      <w:pPr>
        <w:pStyle w:val="Standard"/>
        <w:rPr>
          <w:b/>
        </w:rPr>
      </w:pPr>
      <w:r w:rsidRPr="0037673E">
        <w:rPr>
          <w:rFonts w:ascii="Arial" w:hAnsi="Arial"/>
          <w:b/>
          <w:sz w:val="21"/>
          <w:szCs w:val="21"/>
        </w:rPr>
        <w:t>1.2</w:t>
      </w:r>
      <w:r w:rsidRPr="0037673E">
        <w:rPr>
          <w:rFonts w:ascii="Arial" w:hAnsi="Arial"/>
          <w:b/>
          <w:iCs/>
          <w:sz w:val="21"/>
          <w:szCs w:val="21"/>
        </w:rPr>
        <w:t xml:space="preserve"> Istotne zidentyfikowane zastosowania oraz odradzane :</w:t>
      </w:r>
    </w:p>
    <w:p w:rsidR="000A2C84" w:rsidRDefault="000A2C84" w:rsidP="000A2C84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Do malowania powierzchni na bazie gipsu ,cementu i betonu wewnątrz  pomieszczeń</w:t>
      </w:r>
    </w:p>
    <w:p w:rsidR="000A2C84" w:rsidRDefault="000A2C84" w:rsidP="000A2C84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może być dodawane do żywności</w:t>
      </w:r>
    </w:p>
    <w:p w:rsidR="0037673E" w:rsidRPr="0037673E" w:rsidRDefault="0037673E" w:rsidP="0037673E">
      <w:pPr>
        <w:pStyle w:val="Standard"/>
        <w:rPr>
          <w:rFonts w:ascii="Arial" w:hAnsi="Arial"/>
          <w:b/>
          <w:iCs/>
          <w:sz w:val="21"/>
          <w:szCs w:val="21"/>
        </w:rPr>
      </w:pPr>
      <w:r w:rsidRPr="0037673E">
        <w:rPr>
          <w:rFonts w:ascii="Arial" w:hAnsi="Arial"/>
          <w:b/>
          <w:sz w:val="21"/>
          <w:szCs w:val="21"/>
        </w:rPr>
        <w:t>1.3</w:t>
      </w:r>
      <w:r w:rsidRPr="0037673E">
        <w:rPr>
          <w:rFonts w:ascii="Arial" w:hAnsi="Arial"/>
          <w:b/>
          <w:iCs/>
          <w:sz w:val="21"/>
          <w:szCs w:val="21"/>
        </w:rPr>
        <w:t xml:space="preserve"> Dane dotyczące dostawcy karty charakterystyki</w:t>
      </w:r>
    </w:p>
    <w:p w:rsidR="0037673E" w:rsidRPr="0085484A" w:rsidRDefault="0037673E" w:rsidP="0037673E">
      <w:pPr>
        <w:pStyle w:val="Standard"/>
        <w:rPr>
          <w:rFonts w:ascii="Arial" w:hAnsi="Arial"/>
          <w:b/>
          <w:i/>
          <w:iCs/>
          <w:sz w:val="21"/>
          <w:szCs w:val="21"/>
        </w:rPr>
      </w:pPr>
    </w:p>
    <w:p w:rsidR="000A2C84" w:rsidRDefault="000A2C84" w:rsidP="000A2C84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  Sp. z o. o.</w:t>
      </w:r>
    </w:p>
    <w:p w:rsidR="000A2C84" w:rsidRDefault="000A2C84" w:rsidP="000A2C84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, ul. Boczna 6</w:t>
      </w:r>
    </w:p>
    <w:p w:rsidR="000A2C84" w:rsidRDefault="00622164" w:rsidP="000A2C84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tel./fax 032/</w:t>
      </w:r>
      <w:r w:rsidR="000A2C84">
        <w:rPr>
          <w:rFonts w:ascii="Arial" w:hAnsi="Arial"/>
          <w:b/>
          <w:bCs/>
          <w:sz w:val="21"/>
          <w:szCs w:val="21"/>
        </w:rPr>
        <w:t xml:space="preserve"> 43 44 472 w. 51</w:t>
      </w:r>
    </w:p>
    <w:p w:rsidR="000A2C84" w:rsidRDefault="000A2C84" w:rsidP="000A2C84">
      <w:pPr>
        <w:pStyle w:val="Standard"/>
        <w:rPr>
          <w:rFonts w:ascii="Arial" w:hAnsi="Arial"/>
          <w:sz w:val="21"/>
          <w:szCs w:val="21"/>
        </w:rPr>
      </w:pPr>
    </w:p>
    <w:p w:rsidR="000A2C84" w:rsidRDefault="000A2C84" w:rsidP="000A2C84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Harańczyk,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 w:rsidR="00622164">
        <w:rPr>
          <w:rFonts w:ascii="Arial" w:hAnsi="Arial" w:cs="Arial"/>
          <w:sz w:val="20"/>
          <w:szCs w:val="20"/>
        </w:rPr>
        <w:t xml:space="preserve">, </w:t>
      </w:r>
    </w:p>
    <w:p w:rsidR="000A2C84" w:rsidRDefault="000A2C84" w:rsidP="000A2C8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A2C84" w:rsidRDefault="000A2C84" w:rsidP="000A2C84">
      <w:pPr>
        <w:pStyle w:val="Standard"/>
        <w:rPr>
          <w:rFonts w:ascii="Arial" w:hAnsi="Arial" w:cs="Arial"/>
          <w:sz w:val="20"/>
          <w:szCs w:val="20"/>
        </w:rPr>
      </w:pPr>
      <w:r w:rsidRPr="00622164">
        <w:rPr>
          <w:rFonts w:ascii="Arial" w:hAnsi="Arial" w:cs="Arial"/>
          <w:b/>
          <w:sz w:val="20"/>
          <w:szCs w:val="20"/>
        </w:rPr>
        <w:t>1.4 Telefon alarmowy</w:t>
      </w:r>
      <w:r w:rsidR="00622164">
        <w:rPr>
          <w:rFonts w:ascii="Arial" w:hAnsi="Arial" w:cs="Arial"/>
          <w:sz w:val="20"/>
          <w:szCs w:val="20"/>
        </w:rPr>
        <w:t xml:space="preserve">: 032/ </w:t>
      </w:r>
      <w:r>
        <w:rPr>
          <w:rFonts w:ascii="Arial" w:hAnsi="Arial" w:cs="Arial"/>
          <w:sz w:val="20"/>
          <w:szCs w:val="20"/>
        </w:rPr>
        <w:t>43 44 472 w. 51 w godz. 7.00-15.00</w:t>
      </w:r>
    </w:p>
    <w:p w:rsidR="000A2C84" w:rsidRDefault="000A2C84" w:rsidP="000A2C8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37673E">
        <w:rPr>
          <w:rFonts w:ascii="Arial" w:hAnsi="Arial" w:cs="Arial"/>
          <w:sz w:val="20"/>
          <w:szCs w:val="20"/>
        </w:rPr>
        <w:t xml:space="preserve"> godz. 15 tej – 112</w:t>
      </w:r>
    </w:p>
    <w:p w:rsidR="0037673E" w:rsidRDefault="0037673E" w:rsidP="000A2C84">
      <w:pPr>
        <w:pStyle w:val="Standard"/>
        <w:rPr>
          <w:rFonts w:ascii="Arial" w:hAnsi="Arial" w:cs="Arial"/>
          <w:sz w:val="20"/>
          <w:szCs w:val="20"/>
        </w:rPr>
      </w:pPr>
    </w:p>
    <w:p w:rsidR="0037673E" w:rsidRDefault="0037673E" w:rsidP="000A2C84">
      <w:pPr>
        <w:pStyle w:val="Standard"/>
        <w:rPr>
          <w:rFonts w:ascii="Arial" w:hAnsi="Arial" w:cs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bCs/>
          <w:highlight w:val="lightGray"/>
        </w:rPr>
        <w:t>SEKCJA 2.  Identyfikacja zagrożeń</w:t>
      </w: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</w:p>
    <w:p w:rsidR="0037673E" w:rsidRPr="0085484A" w:rsidRDefault="0037673E" w:rsidP="0037673E">
      <w:pPr>
        <w:pStyle w:val="Standard"/>
        <w:rPr>
          <w:rFonts w:ascii="Arial" w:hAnsi="Arial"/>
          <w:b/>
          <w:bCs/>
          <w:sz w:val="20"/>
          <w:szCs w:val="20"/>
        </w:rPr>
      </w:pPr>
      <w:r w:rsidRPr="0085484A">
        <w:rPr>
          <w:rFonts w:ascii="Arial" w:hAnsi="Arial"/>
          <w:b/>
          <w:bCs/>
          <w:sz w:val="20"/>
          <w:szCs w:val="20"/>
        </w:rPr>
        <w:t>2.1 Klasyfikacja  mieszaniny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Produkt nie jest sklasyfikowany jako stwarzający zagrożenie w myśl obowiązujących przepisów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37673E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</w:p>
    <w:p w:rsidR="0037673E" w:rsidRPr="0085484A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85484A">
        <w:rPr>
          <w:rFonts w:ascii="Arial" w:hAnsi="Arial"/>
          <w:b/>
          <w:sz w:val="20"/>
          <w:szCs w:val="20"/>
        </w:rPr>
        <w:t>2.1 Elementy oznakowania: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 brak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 może wywołać reakcje alergiczną skóry</w:t>
      </w:r>
    </w:p>
    <w:p w:rsidR="0037673E" w:rsidRDefault="0037673E" w:rsidP="0037673E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zagrożenia- brak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 brak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85484A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85484A">
        <w:rPr>
          <w:rFonts w:ascii="Arial" w:hAnsi="Arial"/>
          <w:b/>
          <w:sz w:val="20"/>
          <w:szCs w:val="20"/>
        </w:rPr>
        <w:t>2.3 Inne zagrożenia: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highlight w:val="lightGray"/>
        </w:rPr>
        <w:t xml:space="preserve">SEKCJA 3  </w:t>
      </w:r>
      <w:r w:rsidRPr="0085484A">
        <w:rPr>
          <w:rFonts w:ascii="Arial" w:hAnsi="Arial"/>
          <w:b/>
          <w:bCs/>
          <w:highlight w:val="lightGray"/>
        </w:rPr>
        <w:t>Skład i informacja o składnikach</w:t>
      </w:r>
    </w:p>
    <w:p w:rsidR="0037673E" w:rsidRPr="00BC32E7" w:rsidRDefault="0037673E" w:rsidP="0037673E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5F145D" w:rsidRDefault="005F145D" w:rsidP="0037673E">
      <w:pPr>
        <w:pStyle w:val="Standard"/>
        <w:rPr>
          <w:rFonts w:ascii="Arial" w:hAnsi="Arial"/>
          <w:sz w:val="20"/>
          <w:szCs w:val="20"/>
        </w:rPr>
      </w:pPr>
    </w:p>
    <w:p w:rsidR="000A2C84" w:rsidRDefault="000A2C84" w:rsidP="000A2C84">
      <w:pPr>
        <w:pStyle w:val="Standard"/>
        <w:rPr>
          <w:rFonts w:ascii="Arial" w:hAnsi="Arial"/>
          <w:sz w:val="20"/>
          <w:szCs w:val="20"/>
        </w:rPr>
      </w:pP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2268"/>
      </w:tblGrid>
      <w:tr w:rsidR="00622164" w:rsidRPr="00622164" w:rsidTr="00F519EB">
        <w:tc>
          <w:tcPr>
            <w:tcW w:w="10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164" w:rsidRPr="00622164" w:rsidRDefault="00622164" w:rsidP="00622164">
            <w:pPr>
              <w:suppressLineNumbers/>
              <w:rPr>
                <w:rFonts w:ascii="Arial" w:hAnsi="Arial" w:cs="Tahoma"/>
                <w:b/>
                <w:bCs/>
                <w:sz w:val="16"/>
                <w:szCs w:val="16"/>
              </w:rPr>
            </w:pPr>
            <w:r w:rsidRPr="00622164">
              <w:rPr>
                <w:rFonts w:ascii="Arial" w:hAnsi="Arial" w:cs="Tahoma"/>
                <w:b/>
                <w:bCs/>
                <w:sz w:val="16"/>
                <w:szCs w:val="16"/>
              </w:rPr>
              <w:lastRenderedPageBreak/>
              <w:t>Składniki niebezpieczne  zawarte w mieszaninie</w:t>
            </w:r>
          </w:p>
        </w:tc>
      </w:tr>
      <w:tr w:rsidR="00622164" w:rsidRPr="00622164" w:rsidTr="00F519EB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22164">
              <w:rPr>
                <w:rFonts w:ascii="Arial" w:hAnsi="Arial" w:cs="Tahoma"/>
                <w:sz w:val="20"/>
                <w:szCs w:val="20"/>
                <w:lang w:val="en-US"/>
              </w:rPr>
              <w:t>Bronopol</w:t>
            </w:r>
          </w:p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622164">
              <w:rPr>
                <w:rFonts w:ascii="Arial" w:hAnsi="Arial" w:cs="Tahoma"/>
                <w:sz w:val="18"/>
                <w:szCs w:val="18"/>
                <w:lang w:val="en-US"/>
              </w:rPr>
              <w:t>CAS 52-51-7</w:t>
            </w:r>
          </w:p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622164">
              <w:rPr>
                <w:rFonts w:ascii="Arial" w:hAnsi="Arial" w:cs="Tahoma"/>
                <w:sz w:val="18"/>
                <w:szCs w:val="18"/>
                <w:lang w:val="en-US"/>
              </w:rPr>
              <w:t>EINECES 231-554-3</w:t>
            </w:r>
          </w:p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22164">
              <w:rPr>
                <w:rFonts w:ascii="Arial" w:hAnsi="Arial" w:cs="Tahoma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164" w:rsidRPr="00622164" w:rsidRDefault="00622164" w:rsidP="00622164">
            <w:pPr>
              <w:suppressLineNumbers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164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B51A508" wp14:editId="36350145">
                  <wp:extent cx="228600" cy="228600"/>
                  <wp:effectExtent l="0" t="0" r="0" b="0"/>
                  <wp:docPr id="7" name="Obraz 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164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622164">
              <w:rPr>
                <w:rFonts w:cs="Tahoma"/>
                <w:lang w:val="en-US"/>
              </w:rPr>
              <w:t xml:space="preserve"> </w:t>
            </w:r>
            <w:r w:rsidRPr="00622164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A7E7422" wp14:editId="5039FB71">
                  <wp:extent cx="161925" cy="161700"/>
                  <wp:effectExtent l="0" t="0" r="0" b="0"/>
                  <wp:docPr id="8" name="Obraz 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164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1,H400(M=10);Aquatic Chronic 1,H410 ( M=1); </w:t>
            </w:r>
            <w:r w:rsidRPr="00622164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5B6FF5A4" wp14:editId="712F7B61">
                  <wp:extent cx="215358" cy="215059"/>
                  <wp:effectExtent l="0" t="0" r="0" b="0"/>
                  <wp:docPr id="9" name="Obraz 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164"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22164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5-10 %</w:t>
            </w:r>
          </w:p>
        </w:tc>
      </w:tr>
      <w:tr w:rsidR="00622164" w:rsidRPr="00622164" w:rsidTr="00F519EB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22164">
              <w:rPr>
                <w:rFonts w:ascii="Arial" w:hAnsi="Arial" w:cs="Tahoma"/>
                <w:sz w:val="20"/>
                <w:szCs w:val="20"/>
                <w:lang w:val="en-US"/>
              </w:rPr>
              <w:t>Sodium nitrate</w:t>
            </w:r>
          </w:p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22164">
              <w:rPr>
                <w:rFonts w:ascii="Arial" w:hAnsi="Arial" w:cs="Tahoma"/>
                <w:sz w:val="20"/>
                <w:szCs w:val="20"/>
                <w:lang w:val="en-US"/>
              </w:rPr>
              <w:t>Cas 7631-99-4</w:t>
            </w:r>
          </w:p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22164">
              <w:rPr>
                <w:rFonts w:ascii="Arial" w:hAnsi="Arial" w:cs="Tahoma"/>
                <w:sz w:val="20"/>
                <w:szCs w:val="20"/>
                <w:lang w:val="en-US"/>
              </w:rPr>
              <w:t>EINECS:231-554-3</w:t>
            </w:r>
          </w:p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22164">
              <w:rPr>
                <w:rFonts w:ascii="Arial" w:hAnsi="Arial" w:cs="Tahoma"/>
                <w:sz w:val="20"/>
                <w:szCs w:val="20"/>
                <w:lang w:val="en-US"/>
              </w:rPr>
              <w:t>Reg.nr.:01-2119488221-41-0026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22164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459D1A2B" wp14:editId="3701CD0C">
                  <wp:extent cx="178267" cy="178515"/>
                  <wp:effectExtent l="0" t="0" r="0" b="0"/>
                  <wp:docPr id="10" name="Obraz 10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164">
              <w:rPr>
                <w:rFonts w:ascii="Arial" w:hAnsi="Arial" w:cs="Tahoma"/>
                <w:sz w:val="20"/>
                <w:szCs w:val="20"/>
                <w:lang w:val="en-US"/>
              </w:rPr>
              <w:t xml:space="preserve">Ox.Sol.3,H272; </w:t>
            </w:r>
            <w:r w:rsidRPr="00622164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5B240EA3" wp14:editId="115275C9">
                  <wp:extent cx="171450" cy="171212"/>
                  <wp:effectExtent l="0" t="0" r="0" b="635"/>
                  <wp:docPr id="13" name="Obraz 1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164">
              <w:rPr>
                <w:rFonts w:ascii="Arial" w:hAnsi="Arial" w:cs="Tahoma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622164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  1-3%</w:t>
            </w:r>
          </w:p>
        </w:tc>
      </w:tr>
      <w:tr w:rsidR="00622164" w:rsidRPr="00622164" w:rsidTr="00F519EB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622164">
              <w:rPr>
                <w:rFonts w:ascii="Arial" w:hAnsi="Arial" w:cs="Tahoma"/>
                <w:sz w:val="20"/>
                <w:szCs w:val="20"/>
              </w:rPr>
              <w:t>Masa poreakcyjna 5 chloro-2-metylo-2H-izotiazol-3-onu i 2-metylo-2H-izotiazol-3-onu (3:1)</w:t>
            </w:r>
          </w:p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622164">
              <w:rPr>
                <w:rFonts w:ascii="Arial" w:hAnsi="Arial" w:cs="Tahoma"/>
                <w:sz w:val="20"/>
                <w:szCs w:val="20"/>
              </w:rPr>
              <w:t>CAS:55965-84-9</w:t>
            </w:r>
          </w:p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622164">
              <w:rPr>
                <w:rFonts w:ascii="Arial" w:hAnsi="Arial" w:cs="Tahoma"/>
                <w:sz w:val="20"/>
                <w:szCs w:val="20"/>
              </w:rPr>
              <w:t>WE: 611-341-5</w:t>
            </w:r>
          </w:p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622164">
              <w:rPr>
                <w:rFonts w:ascii="Arial" w:hAnsi="Arial" w:cs="Tahoma"/>
                <w:sz w:val="20"/>
                <w:szCs w:val="20"/>
              </w:rPr>
              <w:t>Nr indeksu:613-167-00-5</w:t>
            </w:r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164" w:rsidRPr="00622164" w:rsidRDefault="00622164" w:rsidP="00622164">
            <w:pPr>
              <w:suppressLineNumbers/>
              <w:rPr>
                <w:rFonts w:cs="Tahoma"/>
                <w:noProof/>
                <w:lang w:eastAsia="pl-PL" w:bidi="ar-SA"/>
              </w:rPr>
            </w:pPr>
          </w:p>
          <w:p w:rsidR="00622164" w:rsidRPr="00622164" w:rsidRDefault="00622164" w:rsidP="00622164">
            <w:pPr>
              <w:numPr>
                <w:ilvl w:val="0"/>
                <w:numId w:val="3"/>
              </w:numPr>
              <w:suppressLineNumbers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622164">
              <w:rPr>
                <w:rFonts w:cs="Tahoma"/>
                <w:lang w:val="en-US"/>
              </w:rPr>
              <w:t>Acute Tox. 3,H301; Acute Tox. 2, H310; Acute Tox. 2, H330;</w:t>
            </w:r>
            <w:r w:rsidRPr="00622164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622164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37D4915" wp14:editId="186972CA">
                  <wp:extent cx="228600" cy="228600"/>
                  <wp:effectExtent l="0" t="0" r="0" b="0"/>
                  <wp:docPr id="17" name="Obraz 1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164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1C,H314; Eye Dam. 1, H318 ; </w:t>
            </w:r>
            <w:r w:rsidRPr="00622164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0655FCA" wp14:editId="6C1888E5">
                  <wp:extent cx="161925" cy="161700"/>
                  <wp:effectExtent l="0" t="0" r="0" b="0"/>
                  <wp:docPr id="18" name="Obraz 1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164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(M=100);Aquatic Chronic 1,H410 (M=100)</w:t>
            </w:r>
          </w:p>
          <w:p w:rsidR="00622164" w:rsidRPr="00622164" w:rsidRDefault="00622164" w:rsidP="00622164">
            <w:pPr>
              <w:suppressLineNumbers/>
              <w:ind w:left="360"/>
              <w:rPr>
                <w:rFonts w:cs="Tahoma"/>
                <w:noProof/>
                <w:lang w:eastAsia="pl-PL" w:bidi="ar-SA"/>
              </w:rPr>
            </w:pPr>
            <w:r w:rsidRPr="00622164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t>;</w:t>
            </w:r>
            <w:r w:rsidRPr="00622164">
              <w:rPr>
                <w:rFonts w:cs="Tahoma"/>
                <w:noProof/>
                <w:lang w:eastAsia="pl-PL" w:bidi="ar-SA"/>
              </w:rPr>
              <w:t xml:space="preserve"> </w:t>
            </w:r>
            <w:r w:rsidRPr="00622164">
              <w:rPr>
                <w:rFonts w:cs="Tahoma"/>
                <w:noProof/>
                <w:lang w:eastAsia="pl-PL" w:bidi="ar-SA"/>
              </w:rPr>
              <w:drawing>
                <wp:inline distT="0" distB="0" distL="0" distR="0" wp14:anchorId="0448A218" wp14:editId="717F3195">
                  <wp:extent cx="215358" cy="215059"/>
                  <wp:effectExtent l="0" t="0" r="0" b="0"/>
                  <wp:docPr id="19" name="Obraz 1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164">
              <w:rPr>
                <w:rFonts w:cs="Tahoma"/>
                <w:noProof/>
                <w:lang w:eastAsia="pl-PL" w:bidi="ar-SA"/>
              </w:rPr>
              <w:t xml:space="preserve"> Skin Sens.1A, H317 EUH071</w:t>
            </w:r>
          </w:p>
          <w:p w:rsidR="00622164" w:rsidRPr="00622164" w:rsidRDefault="00622164" w:rsidP="00622164">
            <w:pPr>
              <w:suppressLineNumbers/>
              <w:ind w:left="360"/>
              <w:rPr>
                <w:rFonts w:cs="Tahoma"/>
                <w:noProof/>
                <w:lang w:eastAsia="pl-PL" w:bidi="ar-SA"/>
              </w:rPr>
            </w:pPr>
            <w:r w:rsidRPr="00622164">
              <w:rPr>
                <w:rFonts w:cs="Tahoma"/>
                <w:noProof/>
                <w:lang w:eastAsia="pl-PL" w:bidi="ar-SA"/>
              </w:rPr>
              <w:t>Określone granice stężeń:</w:t>
            </w:r>
          </w:p>
          <w:p w:rsidR="00622164" w:rsidRPr="00622164" w:rsidRDefault="00622164" w:rsidP="00622164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622164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Corr.1C ; H314 : C ≥0,6%</w:t>
            </w:r>
          </w:p>
          <w:p w:rsidR="00622164" w:rsidRPr="00622164" w:rsidRDefault="00622164" w:rsidP="00622164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622164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Irrit. 2 ; H315: 0,06% ≤ c &lt;0,6%</w:t>
            </w:r>
          </w:p>
          <w:p w:rsidR="00622164" w:rsidRPr="00622164" w:rsidRDefault="00622164" w:rsidP="00622164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622164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Dam. 1 : H318 : c ≥ 06%</w:t>
            </w:r>
          </w:p>
          <w:p w:rsidR="00622164" w:rsidRPr="00622164" w:rsidRDefault="00622164" w:rsidP="00622164">
            <w:pPr>
              <w:suppressLineNumbers/>
              <w:ind w:left="360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 w:rsidRPr="00622164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Eye Irrit. 2; H 319 : 0,06% ≤ c &lt;0,6%</w:t>
            </w:r>
          </w:p>
          <w:p w:rsidR="00622164" w:rsidRPr="00622164" w:rsidRDefault="00622164" w:rsidP="00622164">
            <w:pPr>
              <w:suppressLineNumbers/>
              <w:ind w:left="360"/>
              <w:rPr>
                <w:rFonts w:ascii="Arial" w:hAnsi="Arial" w:cs="Arial"/>
                <w:lang w:val="en-US"/>
              </w:rPr>
            </w:pPr>
            <w:r w:rsidRPr="00622164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 1A; H317 :c≥ 0,0015%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164" w:rsidRPr="00622164" w:rsidRDefault="00622164" w:rsidP="00622164">
            <w:pPr>
              <w:suppressLineNumbers/>
              <w:rPr>
                <w:rFonts w:ascii="Arial" w:hAnsi="Arial" w:cs="Tahoma"/>
                <w:sz w:val="20"/>
                <w:szCs w:val="20"/>
              </w:rPr>
            </w:pPr>
            <w:r w:rsidRPr="00622164">
              <w:rPr>
                <w:rFonts w:ascii="Arial" w:hAnsi="Arial" w:cs="Tahoma"/>
                <w:sz w:val="20"/>
                <w:szCs w:val="20"/>
                <w:lang w:val="en-US"/>
              </w:rPr>
              <w:t xml:space="preserve">              </w:t>
            </w:r>
            <w:r w:rsidRPr="00622164">
              <w:rPr>
                <w:rFonts w:ascii="Arial" w:hAnsi="Arial" w:cs="Tahoma"/>
                <w:sz w:val="20"/>
                <w:szCs w:val="20"/>
              </w:rPr>
              <w:t>1,13%</w:t>
            </w:r>
          </w:p>
        </w:tc>
      </w:tr>
    </w:tbl>
    <w:p w:rsidR="000A2C84" w:rsidRDefault="000A2C84" w:rsidP="000A2C84">
      <w:pPr>
        <w:pStyle w:val="Standard"/>
        <w:rPr>
          <w:rFonts w:ascii="Arial" w:hAnsi="Arial"/>
          <w:sz w:val="20"/>
          <w:szCs w:val="20"/>
        </w:rPr>
      </w:pP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Wskazówki dodatkowe:</w:t>
      </w:r>
    </w:p>
    <w:p w:rsidR="00622164" w:rsidRDefault="00622164" w:rsidP="000A2C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Pełna treść przytoczonych wskazówek zagrożeń znajduje się w rozdziale 16</w:t>
      </w:r>
    </w:p>
    <w:p w:rsidR="00622164" w:rsidRDefault="00622164" w:rsidP="000A2C84">
      <w:pPr>
        <w:pStyle w:val="Standard"/>
        <w:rPr>
          <w:rFonts w:ascii="Arial" w:hAnsi="Arial"/>
          <w:sz w:val="20"/>
          <w:szCs w:val="20"/>
        </w:rPr>
      </w:pPr>
    </w:p>
    <w:p w:rsidR="0037673E" w:rsidRDefault="00622164" w:rsidP="0037673E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 xml:space="preserve">Sekcja 4.  </w:t>
      </w:r>
      <w:r>
        <w:rPr>
          <w:rFonts w:ascii="Arial" w:hAnsi="Arial"/>
          <w:b/>
          <w:bCs/>
          <w:highlight w:val="lightGray"/>
        </w:rPr>
        <w:t xml:space="preserve">.  </w:t>
      </w:r>
      <w:r>
        <w:rPr>
          <w:rFonts w:ascii="Arial" w:hAnsi="Arial"/>
          <w:b/>
          <w:bCs/>
        </w:rPr>
        <w:t>Środki pierwszej pomocy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9132A0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Wskazówki ogólne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 przypadku dostania się do dróg oddechowych i jamy ustnej.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Przy kontakcie z skórą.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Po dostaniu się do oczu.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ok. 15 min, unikać silnego strumienia wody ze względu na ryzyko uszkodzenia rogówki . Jeżeli podrażnienia się utrzymują wezwać lekarza.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 Po połknięciu.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37673E" w:rsidRPr="005A0B89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5A0B89" w:rsidRDefault="0037673E" w:rsidP="0037673E">
      <w:pPr>
        <w:pStyle w:val="Standard"/>
        <w:rPr>
          <w:rFonts w:ascii="Arial" w:hAnsi="Arial"/>
          <w:b/>
          <w:bCs/>
        </w:rPr>
      </w:pPr>
      <w:r w:rsidRPr="0085484A">
        <w:rPr>
          <w:rFonts w:ascii="Arial" w:hAnsi="Arial"/>
          <w:b/>
          <w:bCs/>
          <w:highlight w:val="lightGray"/>
        </w:rPr>
        <w:t>SEKCJA 5.  Postępowanie w przypadku pożaru.</w:t>
      </w:r>
    </w:p>
    <w:p w:rsidR="0037673E" w:rsidRPr="005A0B89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37673E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lastRenderedPageBreak/>
        <w:t>5.2 Szczególne zagrożenia związane z substancją lub mieszaniną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37673E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37673E" w:rsidRPr="00C9209F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37673E" w:rsidRPr="00C9209F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C9209F" w:rsidRDefault="0037673E" w:rsidP="0037673E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37673E" w:rsidRDefault="0037673E" w:rsidP="0037673E">
      <w:pPr>
        <w:pStyle w:val="Standard"/>
        <w:rPr>
          <w:sz w:val="20"/>
          <w:szCs w:val="20"/>
        </w:rPr>
      </w:pPr>
    </w:p>
    <w:p w:rsidR="0037673E" w:rsidRPr="00C9209F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C9209F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1D06C9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37673E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37673E" w:rsidRDefault="0037673E" w:rsidP="0037673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Środki ochrony indywidualnej: sekcja 8</w:t>
      </w:r>
    </w:p>
    <w:p w:rsidR="0037673E" w:rsidRPr="001D06C9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622164" w:rsidP="0037673E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 xml:space="preserve">SEKCJA 7. </w:t>
      </w:r>
      <w:r w:rsidRPr="001D06C9">
        <w:rPr>
          <w:rFonts w:ascii="Arial" w:hAnsi="Arial"/>
          <w:b/>
          <w:bCs/>
          <w:highlight w:val="lightGray"/>
        </w:rPr>
        <w:t>Postępowanie z</w:t>
      </w:r>
      <w:r>
        <w:rPr>
          <w:rFonts w:ascii="Arial" w:hAnsi="Arial"/>
          <w:b/>
          <w:bCs/>
          <w:highlight w:val="lightGray"/>
        </w:rPr>
        <w:t xml:space="preserve"> substancjami i mieszaninami oraz ich</w:t>
      </w:r>
      <w:r w:rsidRPr="001D06C9">
        <w:rPr>
          <w:rFonts w:ascii="Arial" w:hAnsi="Arial"/>
          <w:b/>
          <w:bCs/>
          <w:highlight w:val="lightGray"/>
        </w:rPr>
        <w:t xml:space="preserve"> magazynowanie</w:t>
      </w:r>
      <w:r>
        <w:rPr>
          <w:rFonts w:ascii="Arial" w:hAnsi="Arial"/>
          <w:b/>
          <w:bCs/>
        </w:rPr>
        <w:t>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1D06C9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1D06C9" w:rsidRDefault="00622164" w:rsidP="0037673E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7.2 </w:t>
      </w:r>
      <w:r w:rsidRPr="001D06C9">
        <w:rPr>
          <w:rFonts w:ascii="Arial" w:hAnsi="Arial"/>
          <w:b/>
          <w:sz w:val="20"/>
          <w:szCs w:val="20"/>
        </w:rPr>
        <w:t>Warunki bezpiecznego magazynowania</w:t>
      </w:r>
      <w:r>
        <w:rPr>
          <w:rFonts w:ascii="Arial" w:hAnsi="Arial"/>
          <w:b/>
          <w:sz w:val="20"/>
          <w:szCs w:val="20"/>
        </w:rPr>
        <w:t>, w tym informacje  dotyczące wszelkich wzajemnych niezgodności</w:t>
      </w:r>
    </w:p>
    <w:p w:rsidR="0037673E" w:rsidRDefault="0037673E" w:rsidP="0037673E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37673E" w:rsidRDefault="0037673E" w:rsidP="0037673E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37673E" w:rsidRDefault="0037673E" w:rsidP="0037673E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</w:p>
    <w:p w:rsidR="0037673E" w:rsidRPr="00D7185D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37673E" w:rsidRDefault="0037673E" w:rsidP="0037673E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37673E" w:rsidRDefault="0037673E" w:rsidP="0037673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37673E" w:rsidRDefault="0037673E" w:rsidP="0037673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</w:t>
      </w:r>
      <w:r w:rsidR="00622164">
        <w:rPr>
          <w:rFonts w:ascii="Arial" w:hAnsi="Arial"/>
          <w:b/>
          <w:sz w:val="20"/>
          <w:szCs w:val="20"/>
        </w:rPr>
        <w:t>ntrola narażenia:</w:t>
      </w:r>
    </w:p>
    <w:p w:rsidR="0037673E" w:rsidRDefault="0037673E" w:rsidP="0037673E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Rozporządzenie Ministra Zdrowia z dnia 20.04.2005 r. (Dz.U. nr 73poz 645) w sprawie badań i pomiarów </w:t>
      </w:r>
      <w:r>
        <w:rPr>
          <w:i/>
          <w:iCs/>
          <w:sz w:val="22"/>
          <w:szCs w:val="22"/>
        </w:rPr>
        <w:lastRenderedPageBreak/>
        <w:t>czynników szkodliwych dla zdrowia w środowisku pracy (z późniejszymi zmianami)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Bezwzględnie stosować środki ochrony osobistej ( półmaseczka filtrująca z zaworkiem, rękawice ochronne, okulary ochronne, odzież i obuwie robocze)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Pracodawca jest zobowiązany zapewnić aby stosowane środki ochrony indywidualnej oraz odzież i obuwie robocze posiadały własności ochronne</w:t>
      </w:r>
    </w:p>
    <w:p w:rsidR="000A2C84" w:rsidRDefault="000A2C84" w:rsidP="000A2C84">
      <w:pPr>
        <w:pStyle w:val="Standard"/>
        <w:rPr>
          <w:rFonts w:ascii="Arial" w:hAnsi="Arial"/>
          <w:sz w:val="20"/>
          <w:szCs w:val="20"/>
        </w:rPr>
      </w:pPr>
    </w:p>
    <w:p w:rsidR="0037673E" w:rsidRDefault="0037673E" w:rsidP="0037673E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37673E" w:rsidRDefault="0037673E" w:rsidP="0037673E">
      <w:pPr>
        <w:pStyle w:val="Standard"/>
        <w:rPr>
          <w:rFonts w:ascii="Arial" w:hAnsi="Arial"/>
          <w:sz w:val="20"/>
          <w:szCs w:val="20"/>
        </w:rPr>
      </w:pPr>
    </w:p>
    <w:p w:rsidR="0037673E" w:rsidRPr="006766D1" w:rsidRDefault="0037673E" w:rsidP="0037673E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stan skupienia – półpłynna masa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kolor -  biały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zapach – łagodny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krzepnięcia / topnienia – nieokreślona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wrzenia lub początkowa temperatura wrzenia i zakres temperatur wrzenia – nieokreślony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palność – niepalna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dolna i górna granica wybuchowości – Nie dotyczy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samozapłonu – nie ulega samozapłonowi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temperatura rozkładu – nieokreślona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D64905">
        <w:rPr>
          <w:rFonts w:ascii="Arial" w:hAnsi="Arial"/>
          <w:sz w:val="20"/>
          <w:szCs w:val="20"/>
        </w:rPr>
        <w:t>wartość pH – 7-9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lepkość kinematyczna – nie dotyczy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rozpuszczalność – rozpuszczalna w wodzie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współczynnik podziału n- oktanol/ woda – nieokreślona</w:t>
      </w:r>
    </w:p>
    <w:p w:rsidR="00622164" w:rsidRPr="00D64905" w:rsidRDefault="00D64905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gęstość – 1,75</w:t>
      </w:r>
      <w:r w:rsidR="00622164">
        <w:rPr>
          <w:rFonts w:ascii="Arial" w:hAnsi="Arial"/>
          <w:sz w:val="20"/>
          <w:szCs w:val="20"/>
        </w:rPr>
        <w:t xml:space="preserve"> g/cm</w:t>
      </w:r>
      <w:r w:rsidR="00622164"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±5%</w:t>
      </w:r>
    </w:p>
    <w:p w:rsidR="00622164" w:rsidRDefault="00622164" w:rsidP="0062216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względna gęstość pary – nieokreślona</w:t>
      </w:r>
    </w:p>
    <w:p w:rsidR="000A2C84" w:rsidRDefault="00622164" w:rsidP="000A2C8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charakterystyka cząstek - </w:t>
      </w:r>
      <w:r w:rsidR="00D64905">
        <w:rPr>
          <w:rFonts w:ascii="Arial" w:hAnsi="Arial" w:cs="Arial"/>
          <w:sz w:val="20"/>
          <w:szCs w:val="20"/>
          <w:shd w:val="clear" w:color="auto" w:fill="FFFFFF"/>
        </w:rPr>
        <w:t>50</w:t>
      </w:r>
      <w:r w:rsidRPr="00F336B3">
        <w:rPr>
          <w:rFonts w:ascii="Arial" w:hAnsi="Arial" w:cs="Arial"/>
          <w:sz w:val="20"/>
          <w:szCs w:val="20"/>
          <w:shd w:val="clear" w:color="auto" w:fill="FFFFFF"/>
        </w:rPr>
        <w:t xml:space="preserve"> µm</w:t>
      </w:r>
    </w:p>
    <w:p w:rsidR="00B33C7D" w:rsidRDefault="00B33C7D" w:rsidP="00B33C7D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B33C7D" w:rsidRPr="006766D1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3C7D" w:rsidRDefault="00B33C7D" w:rsidP="00B33C7D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 xml:space="preserve">SEKCJA </w:t>
      </w:r>
      <w:r w:rsidR="00350B28">
        <w:rPr>
          <w:rFonts w:ascii="Arial" w:hAnsi="Arial"/>
          <w:b/>
          <w:bCs/>
          <w:highlight w:val="lightGray"/>
        </w:rPr>
        <w:t xml:space="preserve"> 11.  Informacje toksykologiczn</w:t>
      </w:r>
      <w:r w:rsidR="00350B28">
        <w:rPr>
          <w:rFonts w:ascii="Arial" w:hAnsi="Arial"/>
          <w:b/>
          <w:bCs/>
        </w:rPr>
        <w:t>e</w:t>
      </w:r>
    </w:p>
    <w:p w:rsidR="00350B28" w:rsidRDefault="00350B28" w:rsidP="00B33C7D">
      <w:pPr>
        <w:pStyle w:val="Standard"/>
        <w:rPr>
          <w:rFonts w:ascii="Arial" w:hAnsi="Arial"/>
          <w:b/>
          <w:bCs/>
        </w:rPr>
      </w:pPr>
    </w:p>
    <w:p w:rsidR="00350B28" w:rsidRDefault="00350B28" w:rsidP="00350B2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</w:t>
      </w:r>
      <w:r>
        <w:rPr>
          <w:rFonts w:ascii="Arial" w:hAnsi="Arial"/>
          <w:b/>
          <w:sz w:val="20"/>
          <w:szCs w:val="20"/>
        </w:rPr>
        <w:t xml:space="preserve"> Informacje na temat klas zagrożenia zdefiniowanych w rozporządzeniu (WE) nr 1272/2008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50B28" w:rsidRPr="00027FED" w:rsidRDefault="00350B28" w:rsidP="00350B28">
      <w:pPr>
        <w:pStyle w:val="Standard"/>
        <w:rPr>
          <w:rFonts w:ascii="Arial" w:hAnsi="Arial"/>
          <w:sz w:val="20"/>
          <w:szCs w:val="20"/>
        </w:rPr>
      </w:pPr>
      <w:r w:rsidRPr="00027FED">
        <w:rPr>
          <w:rFonts w:ascii="Arial" w:hAnsi="Arial"/>
          <w:b/>
          <w:sz w:val="20"/>
          <w:szCs w:val="20"/>
        </w:rPr>
        <w:t xml:space="preserve">11.2 Informacje o innych zagrożeniach – </w:t>
      </w:r>
      <w:r w:rsidRPr="00027FED">
        <w:rPr>
          <w:rFonts w:ascii="Arial" w:hAnsi="Arial"/>
          <w:sz w:val="20"/>
          <w:szCs w:val="20"/>
        </w:rPr>
        <w:t>nie dotyczy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12.3 Zdolność do bio</w:t>
      </w:r>
      <w:r w:rsidR="00350B28">
        <w:rPr>
          <w:rFonts w:ascii="Arial" w:hAnsi="Arial"/>
          <w:b/>
          <w:sz w:val="20"/>
          <w:szCs w:val="20"/>
        </w:rPr>
        <w:t>a</w:t>
      </w:r>
      <w:r w:rsidRPr="00B37112">
        <w:rPr>
          <w:rFonts w:ascii="Arial" w:hAnsi="Arial"/>
          <w:b/>
          <w:sz w:val="20"/>
          <w:szCs w:val="20"/>
        </w:rPr>
        <w:t>kumulacji</w:t>
      </w:r>
      <w:r>
        <w:rPr>
          <w:rFonts w:ascii="Arial" w:hAnsi="Arial"/>
          <w:sz w:val="20"/>
          <w:szCs w:val="20"/>
        </w:rPr>
        <w:t xml:space="preserve"> -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350B28" w:rsidRDefault="00350B28" w:rsidP="00350B2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12.5 Wyniki oceny właściwości </w:t>
      </w:r>
      <w:r w:rsidRPr="00027FED">
        <w:rPr>
          <w:rFonts w:ascii="Arial" w:hAnsi="Arial"/>
          <w:b/>
          <w:sz w:val="20"/>
          <w:szCs w:val="20"/>
        </w:rPr>
        <w:t>PBT i vPvB</w:t>
      </w:r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350B28" w:rsidRDefault="00350B28" w:rsidP="00350B2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Pr="00027FED">
        <w:rPr>
          <w:rFonts w:ascii="Arial" w:hAnsi="Arial"/>
          <w:b/>
          <w:sz w:val="20"/>
          <w:szCs w:val="20"/>
        </w:rPr>
        <w:t>2.6 Właściwości zaburzające funkcjonowanie układu hormonalnego</w:t>
      </w:r>
      <w:r>
        <w:rPr>
          <w:rFonts w:ascii="Arial" w:hAnsi="Arial"/>
          <w:b/>
          <w:sz w:val="20"/>
          <w:szCs w:val="20"/>
        </w:rPr>
        <w:t xml:space="preserve"> </w:t>
      </w:r>
      <w:r w:rsidRPr="00027FED">
        <w:rPr>
          <w:rFonts w:ascii="Arial" w:hAnsi="Arial"/>
          <w:sz w:val="20"/>
          <w:szCs w:val="20"/>
        </w:rPr>
        <w:t>– nie dotyczy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</w:t>
      </w:r>
      <w:r w:rsidR="00350B28">
        <w:rPr>
          <w:rFonts w:ascii="Arial" w:hAnsi="Arial"/>
          <w:b/>
          <w:sz w:val="20"/>
          <w:szCs w:val="20"/>
        </w:rPr>
        <w:t>.7</w:t>
      </w:r>
      <w:r w:rsidRPr="00B37112">
        <w:rPr>
          <w:rFonts w:ascii="Arial" w:hAnsi="Arial"/>
          <w:b/>
          <w:sz w:val="20"/>
          <w:szCs w:val="20"/>
        </w:rPr>
        <w:t xml:space="preserve">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lastRenderedPageBreak/>
        <w:t>SEKCJA 13. Postępowanie z odpadami</w:t>
      </w:r>
    </w:p>
    <w:p w:rsidR="00B33C7D" w:rsidRPr="00774CF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Pr="00774CFD" w:rsidRDefault="00B33C7D" w:rsidP="00B33C7D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B33C7D" w:rsidRDefault="00B33C7D" w:rsidP="00B33C7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B33C7D" w:rsidRDefault="00B33C7D" w:rsidP="00B33C7D">
      <w:pPr>
        <w:rPr>
          <w:szCs w:val="21"/>
        </w:rPr>
        <w:sectPr w:rsidR="00B33C7D" w:rsidSect="00B33C7D">
          <w:headerReference w:type="default" r:id="rId13"/>
          <w:pgSz w:w="11906" w:h="16838"/>
          <w:pgMar w:top="1134" w:right="1134" w:bottom="1134" w:left="1134" w:header="708" w:footer="708" w:gutter="0"/>
          <w:cols w:space="708"/>
        </w:sectPr>
      </w:pPr>
    </w:p>
    <w:p w:rsidR="00B33C7D" w:rsidRDefault="00B33C7D" w:rsidP="00B33C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B33C7D" w:rsidRPr="00774CF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</w:p>
    <w:p w:rsidR="00B33C7D" w:rsidRDefault="00B33C7D" w:rsidP="00B33C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B33C7D" w:rsidRDefault="00B33C7D" w:rsidP="00B33C7D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B33C7D" w:rsidRDefault="00B33C7D" w:rsidP="00B33C7D">
      <w:pPr>
        <w:jc w:val="both"/>
        <w:rPr>
          <w:rFonts w:ascii="Arial" w:hAnsi="Arial" w:cs="Arial"/>
          <w:sz w:val="20"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350B28" w:rsidRDefault="00350B28" w:rsidP="00350B28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  <w:r>
        <w:rPr>
          <w:rFonts w:ascii="Arial" w:hAnsi="Arial" w:cs="Arial"/>
          <w:b/>
          <w:sz w:val="20"/>
        </w:rPr>
        <w:t xml:space="preserve"> lub numer identyfikacyjny ID</w:t>
      </w:r>
    </w:p>
    <w:p w:rsidR="00350B28" w:rsidRPr="004E1AFD" w:rsidRDefault="00350B28" w:rsidP="00350B28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350B28" w:rsidRDefault="00350B28" w:rsidP="00350B28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350B28" w:rsidRDefault="00350B28" w:rsidP="00350B28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350B28" w:rsidRDefault="00350B28" w:rsidP="00350B28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350B28" w:rsidRDefault="00350B28" w:rsidP="00350B28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350B28" w:rsidRDefault="00350B28" w:rsidP="00350B28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350B28" w:rsidRDefault="00350B28" w:rsidP="00350B28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350B28" w:rsidRDefault="00350B28" w:rsidP="00350B28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350B28" w:rsidRDefault="00350B28" w:rsidP="00350B28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350B28" w:rsidRDefault="00350B28" w:rsidP="00350B28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350B28" w:rsidRDefault="00350B28" w:rsidP="00350B28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350B28" w:rsidRPr="00E916E4" w:rsidRDefault="00350B28" w:rsidP="00350B28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350B28" w:rsidRDefault="00350B28" w:rsidP="00350B28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 morski luzem zgodnie z instrumentami IMO</w:t>
      </w:r>
    </w:p>
    <w:p w:rsidR="00350B28" w:rsidRDefault="00350B28" w:rsidP="00350B28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</w:p>
    <w:p w:rsidR="00350B28" w:rsidRPr="000042C9" w:rsidRDefault="00350B28" w:rsidP="00350B28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350B28" w:rsidRDefault="00350B28" w:rsidP="00350B2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nr 1907/2006 parlamentu Europejskiego i Rady z 18 grudnia 2006 r. w sprawie rejestracji, oceny, udzielania zezwoleń i stosowanych  ograniczeń w zakresie chemikaliów ( REACH) i rozporządzenie Komisji (UE) nr. 830/2015 z 28. 05.2015 zmieniające to Rozporządzenie.</w:t>
      </w:r>
    </w:p>
    <w:p w:rsidR="00350B28" w:rsidRDefault="00350B28" w:rsidP="00350B2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Parlamentu Europejskiego i Rady (WE) nr 1272/2008 z 16 grudnia w sprawie klasyfikacji, oznakowania, pakowania substancji i mieszanin ( zmieniające i uchylające dyrektywy 67/548/EWG i 1999/45/WE oraz zmieniające rozporządzenie (WE) 1907/2006.</w:t>
      </w:r>
    </w:p>
    <w:p w:rsidR="00350B28" w:rsidRDefault="00350B28" w:rsidP="00350B2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11 stycznia 2001 r. (Dz.U.Nr. 11 poz. 84) o substancjach i preparatach chemicznych z pó</w:t>
      </w:r>
      <w:r>
        <w:rPr>
          <w:rFonts w:ascii="Arial" w:hAnsi="Arial" w:cs="Arial"/>
          <w:kern w:val="0"/>
          <w:sz w:val="20"/>
          <w:szCs w:val="20"/>
          <w:lang w:bidi="ar-SA"/>
        </w:rPr>
        <w:t>ź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niejszymi zmianami </w:t>
      </w:r>
    </w:p>
    <w:p w:rsidR="00350B28" w:rsidRDefault="00350B28" w:rsidP="00350B2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Ustawa z dnia 29.10.2010 o zmianie ustawy o produktach biobójczych oraz ustawy o zmianie ustawy o produktach biobójczych</w:t>
      </w:r>
    </w:p>
    <w:p w:rsidR="00350B28" w:rsidRDefault="00350B28" w:rsidP="00350B2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rodziny , Pracy i Polityki Społecznej z dnia 12 czerwca 2018 w sprawie najwy</w:t>
      </w:r>
      <w:r>
        <w:rPr>
          <w:rFonts w:ascii="Arial" w:hAnsi="Arial" w:cs="Arial"/>
          <w:kern w:val="0"/>
          <w:sz w:val="20"/>
          <w:szCs w:val="20"/>
          <w:lang w:bidi="ar-SA"/>
        </w:rPr>
        <w:t>ż</w:t>
      </w:r>
      <w:r>
        <w:rPr>
          <w:rFonts w:ascii="Arial" w:hAnsi="Arial" w:cs="Arial"/>
          <w:kern w:val="0"/>
          <w:sz w:val="20"/>
          <w:szCs w:val="20"/>
          <w:lang w:bidi="ar-SA"/>
        </w:rPr>
        <w:t>szych dopuszczalnych stężeń i natężeń czynników szkodliwych dla zdrowia w środowisku pracy.</w:t>
      </w:r>
    </w:p>
    <w:p w:rsidR="00350B28" w:rsidRDefault="00350B28" w:rsidP="00350B2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Ministra Zdrowia z dnia 30.12.2004 w sprawie ogólnych przepisów bezpieczeństwa i h</w:t>
      </w:r>
      <w:r>
        <w:rPr>
          <w:rFonts w:ascii="Arial" w:hAnsi="Arial" w:cs="Arial"/>
          <w:kern w:val="0"/>
          <w:sz w:val="20"/>
          <w:szCs w:val="20"/>
          <w:lang w:bidi="ar-SA"/>
        </w:rPr>
        <w:t>i</w:t>
      </w:r>
      <w:r>
        <w:rPr>
          <w:rFonts w:ascii="Arial" w:hAnsi="Arial" w:cs="Arial"/>
          <w:kern w:val="0"/>
          <w:sz w:val="20"/>
          <w:szCs w:val="20"/>
          <w:lang w:bidi="ar-SA"/>
        </w:rPr>
        <w:t>gieny pracy związanej z wystąpieniem w miejscu pracy czynników chemicznych( Dz.U. 11/2005 poz. 66)</w:t>
      </w:r>
    </w:p>
    <w:p w:rsidR="00350B28" w:rsidRDefault="00350B28" w:rsidP="00350B2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- Rozporządzenie MGPiPS z dnia 31.03.2003 w sprawie zasadniczych wymagań dla środków ochrony ind</w:t>
      </w:r>
      <w:r>
        <w:rPr>
          <w:rFonts w:ascii="Arial" w:hAnsi="Arial" w:cs="Arial"/>
          <w:kern w:val="0"/>
          <w:sz w:val="20"/>
          <w:szCs w:val="20"/>
          <w:lang w:bidi="ar-SA"/>
        </w:rPr>
        <w:t>y</w:t>
      </w:r>
      <w:r>
        <w:rPr>
          <w:rFonts w:ascii="Arial" w:hAnsi="Arial" w:cs="Arial"/>
          <w:kern w:val="0"/>
          <w:sz w:val="20"/>
          <w:szCs w:val="20"/>
          <w:lang w:bidi="ar-SA"/>
        </w:rPr>
        <w:t>widualnej. (Dz.U. 80 poz. 725)</w:t>
      </w:r>
    </w:p>
    <w:p w:rsidR="00350B28" w:rsidRDefault="00350B28" w:rsidP="00350B28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Ustawa z dnia 27.2001 o odpadach (Dz.U. Nr 62 poz. 628) oraz rozporządzenie Ministra Środowiska z dnia 27 września 2001 w sprawie katalogu odpadów (Dz.U. Nr 112 poz. 1206)</w:t>
      </w:r>
    </w:p>
    <w:p w:rsidR="00B33C7D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0"/>
          <w:szCs w:val="20"/>
          <w:lang w:bidi="ar-SA"/>
        </w:rPr>
      </w:pPr>
    </w:p>
    <w:p w:rsidR="00B33C7D" w:rsidRPr="004756B6" w:rsidRDefault="00B33C7D" w:rsidP="00B33C7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kern w:val="0"/>
          <w:sz w:val="20"/>
          <w:szCs w:val="20"/>
          <w:lang w:bidi="ar-SA"/>
        </w:rPr>
      </w:pPr>
      <w:r w:rsidRPr="004756B6">
        <w:rPr>
          <w:rFonts w:ascii="Arial" w:hAnsi="Arial" w:cs="Arial"/>
          <w:b/>
          <w:kern w:val="0"/>
          <w:sz w:val="20"/>
          <w:szCs w:val="20"/>
          <w:lang w:bidi="ar-SA"/>
        </w:rPr>
        <w:t>15.2 Ocena bezpieczeństwa chemicznego</w:t>
      </w:r>
    </w:p>
    <w:p w:rsidR="00B33C7D" w:rsidRDefault="00B33C7D" w:rsidP="00B33C7D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5F145D" w:rsidRDefault="005F145D" w:rsidP="00B33C7D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B33C7D" w:rsidRDefault="00B33C7D" w:rsidP="00B33C7D">
      <w:pPr>
        <w:pStyle w:val="Standard"/>
        <w:rPr>
          <w:rFonts w:ascii="Arial" w:hAnsi="Arial"/>
          <w:b/>
          <w:bCs/>
        </w:rPr>
      </w:pPr>
      <w:r w:rsidRPr="00E35E50">
        <w:rPr>
          <w:rFonts w:ascii="Arial" w:hAnsi="Arial"/>
          <w:b/>
          <w:bCs/>
          <w:highlight w:val="lightGray"/>
        </w:rPr>
        <w:t>SEKCJA 16. Inne informacje.</w:t>
      </w:r>
    </w:p>
    <w:p w:rsidR="005F145D" w:rsidRDefault="005F145D" w:rsidP="00B33C7D">
      <w:pPr>
        <w:pStyle w:val="Standard"/>
        <w:rPr>
          <w:rFonts w:ascii="Arial" w:hAnsi="Arial"/>
          <w:b/>
          <w:bCs/>
        </w:rPr>
      </w:pP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Informacje zawarte w tym dokumencie bazują na poziomie wiedzy dotyczącym omawianego produktu w </w:t>
      </w:r>
      <w:r>
        <w:rPr>
          <w:rFonts w:ascii="Arial" w:hAnsi="Arial"/>
          <w:sz w:val="20"/>
          <w:szCs w:val="20"/>
        </w:rPr>
        <w:lastRenderedPageBreak/>
        <w:t>momencie określonym datą i podane są w dobrej wierze.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B33C7D" w:rsidRDefault="00B33C7D" w:rsidP="00B33C7D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>artykule 31 rozporządzenia REACH nr 1907/2006 oraz załączniku II rozp. REACH „ Wytyczne dotyczące sporządzania kart charakterystyki”.</w:t>
      </w:r>
    </w:p>
    <w:p w:rsidR="00B33C7D" w:rsidRDefault="00B33C7D" w:rsidP="00B33C7D">
      <w:pPr>
        <w:pStyle w:val="Standard"/>
        <w:rPr>
          <w:rFonts w:ascii="Arial" w:hAnsi="Arial"/>
          <w:sz w:val="20"/>
          <w:szCs w:val="20"/>
        </w:rPr>
      </w:pPr>
    </w:p>
    <w:p w:rsidR="000A2C84" w:rsidRDefault="000A2C84" w:rsidP="000A2C84">
      <w:pPr>
        <w:pStyle w:val="Standard"/>
        <w:rPr>
          <w:rFonts w:ascii="Arial" w:hAnsi="Arial"/>
          <w:sz w:val="20"/>
          <w:szCs w:val="20"/>
        </w:rPr>
      </w:pPr>
    </w:p>
    <w:p w:rsidR="000A2C84" w:rsidRDefault="000A2C84" w:rsidP="000A2C84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350B28" w:rsidRDefault="00350B28" w:rsidP="00350B28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350B28" w:rsidRPr="00371C27" w:rsidRDefault="00350B28" w:rsidP="00350B28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350B28" w:rsidRDefault="00350B28" w:rsidP="00350B28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350B28" w:rsidRDefault="00350B28" w:rsidP="00350B2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H310 Grozi śmiercią w kontakcie ze skóra</w:t>
      </w:r>
    </w:p>
    <w:p w:rsidR="00350B28" w:rsidRDefault="00350B28" w:rsidP="00350B2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350B28" w:rsidRDefault="00350B28" w:rsidP="00350B2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350B28" w:rsidRPr="00337764" w:rsidRDefault="00350B28" w:rsidP="00350B28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350B28" w:rsidRDefault="00350B28" w:rsidP="00350B2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350B28" w:rsidRDefault="00350B28" w:rsidP="00350B2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350B28" w:rsidRDefault="00350B28" w:rsidP="00350B2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350B28" w:rsidRDefault="00350B28" w:rsidP="00350B2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H330 Wchłanianie grozi śmiercią</w:t>
      </w:r>
    </w:p>
    <w:p w:rsidR="00350B28" w:rsidRPr="005C1367" w:rsidRDefault="00350B28" w:rsidP="00350B28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350B28" w:rsidRDefault="00350B28" w:rsidP="00350B2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350B28" w:rsidRDefault="00350B28" w:rsidP="00350B2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350B28" w:rsidRDefault="00350B28" w:rsidP="00350B28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EUH071 działa żrąco na drogi oddechowe</w:t>
      </w:r>
    </w:p>
    <w:p w:rsidR="000A2C84" w:rsidRPr="005C1367" w:rsidRDefault="00F67C5E" w:rsidP="000A2C8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</w:t>
      </w:r>
      <w:bookmarkStart w:id="0" w:name="_GoBack"/>
      <w:bookmarkEnd w:id="0"/>
      <w:r w:rsidR="000A2C84" w:rsidRPr="005C1367">
        <w:rPr>
          <w:rFonts w:ascii="Arial" w:hAnsi="Arial" w:cs="Arial"/>
          <w:sz w:val="20"/>
          <w:szCs w:val="20"/>
        </w:rPr>
        <w:t>.</w:t>
      </w:r>
    </w:p>
    <w:p w:rsidR="000A2C84" w:rsidRDefault="000A2C84" w:rsidP="000A2C84">
      <w:pPr>
        <w:autoSpaceDE w:val="0"/>
        <w:jc w:val="both"/>
        <w:rPr>
          <w:rFonts w:ascii="Arial" w:hAnsi="Arial" w:cs="Arial"/>
          <w:sz w:val="20"/>
        </w:rPr>
      </w:pPr>
    </w:p>
    <w:p w:rsidR="000A2C84" w:rsidRDefault="000A2C84" w:rsidP="000A2C84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0A2C84" w:rsidRDefault="000A2C84" w:rsidP="000A2C84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0A2C84" w:rsidRDefault="000A2C84" w:rsidP="000A2C84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0A2C84" w:rsidRDefault="000A2C84" w:rsidP="000A2C84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biocydów : </w:t>
      </w:r>
      <w:hyperlink r:id="rId14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0A2C84" w:rsidRPr="00812892" w:rsidRDefault="000A2C84" w:rsidP="000A2C84">
      <w:pPr>
        <w:autoSpaceDE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 i akronimy: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D73369">
        <w:rPr>
          <w:rFonts w:ascii="Arial" w:hAnsi="Arial" w:cs="Arial"/>
          <w:sz w:val="16"/>
          <w:szCs w:val="16"/>
          <w:lang w:val="en-US"/>
        </w:rPr>
        <w:t>RID:Reglement international concernant le transport des marchandises dangereuses par chemin de fer(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ICAO: International Civil Aviation Organisation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PBT:Persistent,bioaccumulative, toxic;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vPvB :very persistent, very bioaccumulative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ADR: Accord europeen sur le transport des marchandises dangereuses par Route ( European Agreement concerning theInternational Carriage of Dangerous Goods by Road)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0A2C84" w:rsidRPr="006071A8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0A2C84" w:rsidRDefault="000A2C84" w:rsidP="000A2C84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0A2C84" w:rsidRPr="006D1EE8" w:rsidRDefault="000A2C84" w:rsidP="000A2C84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0A2C84" w:rsidRPr="00D76C0C" w:rsidRDefault="000A2C84" w:rsidP="000A2C84">
      <w:pPr>
        <w:pStyle w:val="Standard"/>
        <w:rPr>
          <w:rFonts w:ascii="Arial" w:hAnsi="Arial"/>
          <w:sz w:val="20"/>
          <w:szCs w:val="20"/>
          <w:lang w:val="en-US"/>
        </w:rPr>
      </w:pPr>
    </w:p>
    <w:tbl>
      <w:tblPr>
        <w:tblW w:w="11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0"/>
      </w:tblGrid>
      <w:tr w:rsidR="000A2C84" w:rsidRPr="00622164" w:rsidTr="00894826">
        <w:trPr>
          <w:jc w:val="center"/>
        </w:trPr>
        <w:tc>
          <w:tcPr>
            <w:tcW w:w="1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2C84" w:rsidRPr="00D76C0C" w:rsidRDefault="000A2C84" w:rsidP="00894826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</w:tr>
    </w:tbl>
    <w:p w:rsidR="000A2C84" w:rsidRDefault="000A2C84" w:rsidP="000A2C84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p w:rsidR="0013786C" w:rsidRDefault="0013786C"/>
    <w:sectPr w:rsidR="0013786C">
      <w:headerReference w:type="default" r:id="rId15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C7" w:rsidRDefault="00562D5B">
      <w:r>
        <w:separator/>
      </w:r>
    </w:p>
  </w:endnote>
  <w:endnote w:type="continuationSeparator" w:id="0">
    <w:p w:rsidR="00EB78C7" w:rsidRDefault="0056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C7" w:rsidRDefault="00562D5B">
      <w:r>
        <w:separator/>
      </w:r>
    </w:p>
  </w:footnote>
  <w:footnote w:type="continuationSeparator" w:id="0">
    <w:p w:rsidR="00EB78C7" w:rsidRDefault="0056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7D" w:rsidRPr="00031D59" w:rsidRDefault="00B33C7D" w:rsidP="00921B1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67C5E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>/6</w:t>
    </w:r>
  </w:p>
  <w:p w:rsidR="00B33C7D" w:rsidRDefault="00B33C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0C" w:rsidRDefault="000A2C84" w:rsidP="007C064E">
    <w:pPr>
      <w:pStyle w:val="Nagwek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67C5E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  <w:r w:rsidR="007C064E">
      <w:rPr>
        <w:sz w:val="22"/>
        <w:szCs w:val="22"/>
      </w:rPr>
      <w:t>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unece.org/fileadmin/DAM/trans/danger/publi/ghs/pictograms/skull.gif" style="width:540pt;height:540.75pt;visibility:visible;mso-wrap-style:square" o:bullet="t">
        <v:imagedata r:id="rId1" o:title="skull"/>
      </v:shape>
    </w:pict>
  </w:numPicBullet>
  <w:abstractNum w:abstractNumId="0">
    <w:nsid w:val="399A0948"/>
    <w:multiLevelType w:val="multilevel"/>
    <w:tmpl w:val="608444E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E4A0A84"/>
    <w:multiLevelType w:val="multilevel"/>
    <w:tmpl w:val="11AE95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FCE2C76"/>
    <w:multiLevelType w:val="hybridMultilevel"/>
    <w:tmpl w:val="C3E6076E"/>
    <w:lvl w:ilvl="0" w:tplc="7AB60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24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0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E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85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E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2C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0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4"/>
    <w:rsid w:val="000A2C84"/>
    <w:rsid w:val="0013786C"/>
    <w:rsid w:val="00350B28"/>
    <w:rsid w:val="0037673E"/>
    <w:rsid w:val="00562D5B"/>
    <w:rsid w:val="005F145D"/>
    <w:rsid w:val="00622164"/>
    <w:rsid w:val="006852A1"/>
    <w:rsid w:val="007C064E"/>
    <w:rsid w:val="00B33C7D"/>
    <w:rsid w:val="00BE644A"/>
    <w:rsid w:val="00D64905"/>
    <w:rsid w:val="00EB78C7"/>
    <w:rsid w:val="00F6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2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2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0A2C8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A2C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0A2C84"/>
    <w:pPr>
      <w:suppressLineNumbers/>
    </w:pPr>
  </w:style>
  <w:style w:type="character" w:styleId="Hipercze">
    <w:name w:val="Hyperlink"/>
    <w:uiPriority w:val="99"/>
    <w:unhideWhenUsed/>
    <w:rsid w:val="000A2C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C8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84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B33C7D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7C06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064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2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2C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rsid w:val="000A2C8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A2C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0A2C84"/>
    <w:pPr>
      <w:suppressLineNumbers/>
    </w:pPr>
  </w:style>
  <w:style w:type="character" w:styleId="Hipercze">
    <w:name w:val="Hyperlink"/>
    <w:uiPriority w:val="99"/>
    <w:unhideWhenUsed/>
    <w:rsid w:val="000A2C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C8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84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B33C7D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7C064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C064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info@tho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2327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11</cp:revision>
  <cp:lastPrinted>2021-07-02T06:24:00Z</cp:lastPrinted>
  <dcterms:created xsi:type="dcterms:W3CDTF">2015-11-26T07:51:00Z</dcterms:created>
  <dcterms:modified xsi:type="dcterms:W3CDTF">2021-07-02T06:26:00Z</dcterms:modified>
</cp:coreProperties>
</file>