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A56" w:rsidRDefault="009D55F6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41A56" w:rsidRDefault="009D55F6">
      <w:pPr>
        <w:pStyle w:val="Standard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                              KARTA CHARAKTERYSTYKI  </w:t>
      </w:r>
    </w:p>
    <w:p w:rsidR="00B41A56" w:rsidRDefault="009D55F6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Data wydania: 02.11.2011</w:t>
      </w:r>
    </w:p>
    <w:p w:rsidR="00B41A56" w:rsidRDefault="00265AB5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Data nowelizacji: 01.06.2017</w:t>
      </w:r>
      <w:bookmarkStart w:id="0" w:name="_GoBack"/>
      <w:bookmarkEnd w:id="0"/>
    </w:p>
    <w:p w:rsidR="00A90791" w:rsidRDefault="00A90791" w:rsidP="00A90791">
      <w:pPr>
        <w:pStyle w:val="Standard"/>
        <w:numPr>
          <w:ilvl w:val="0"/>
          <w:numId w:val="3"/>
        </w:numPr>
      </w:pPr>
      <w:r w:rsidRPr="00822C07">
        <w:rPr>
          <w:rFonts w:ascii="Arial" w:hAnsi="Arial"/>
          <w:b/>
          <w:bCs/>
          <w:highlight w:val="lightGray"/>
        </w:rPr>
        <w:t>SEKCJA1. Identyfikacja mieszaniny i identyfikacja przedsiębiorstwa</w:t>
      </w:r>
    </w:p>
    <w:p w:rsidR="00A90791" w:rsidRPr="00A90791" w:rsidRDefault="00A90791">
      <w:pPr>
        <w:pStyle w:val="Standard"/>
      </w:pPr>
      <w:r>
        <w:t>1.1</w:t>
      </w:r>
      <w:r>
        <w:rPr>
          <w:rFonts w:ascii="Arial" w:hAnsi="Arial"/>
          <w:b/>
          <w:sz w:val="21"/>
          <w:szCs w:val="21"/>
        </w:rPr>
        <w:t xml:space="preserve">      </w:t>
      </w:r>
      <w:r w:rsidRPr="00935400">
        <w:rPr>
          <w:rFonts w:ascii="Arial" w:hAnsi="Arial"/>
          <w:b/>
          <w:i/>
          <w:iCs/>
          <w:sz w:val="21"/>
          <w:szCs w:val="21"/>
        </w:rPr>
        <w:t>Identyfikator produktu:</w:t>
      </w:r>
    </w:p>
    <w:p w:rsidR="00B41A56" w:rsidRDefault="009D55F6">
      <w:pPr>
        <w:pStyle w:val="Standard"/>
        <w:rPr>
          <w:rFonts w:ascii="Arial" w:hAnsi="Arial"/>
          <w:i/>
          <w:iCs/>
          <w:sz w:val="21"/>
          <w:szCs w:val="21"/>
        </w:rPr>
      </w:pPr>
      <w:r>
        <w:rPr>
          <w:rFonts w:ascii="Arial" w:hAnsi="Arial"/>
          <w:i/>
          <w:iCs/>
          <w:sz w:val="21"/>
          <w:szCs w:val="21"/>
        </w:rPr>
        <w:t>Nazwa handlowa:</w:t>
      </w:r>
    </w:p>
    <w:p w:rsidR="00B41A56" w:rsidRDefault="005610A1">
      <w:pPr>
        <w:pStyle w:val="Standard"/>
        <w:ind w:firstLine="709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FARBA PODKŁADOWA „TEMAT” POD ŻYWICZNE MASY TYNKARSKIE</w:t>
      </w:r>
    </w:p>
    <w:p w:rsidR="00B41A56" w:rsidRDefault="009D55F6">
      <w:pPr>
        <w:pStyle w:val="Standard"/>
        <w:rPr>
          <w:rFonts w:ascii="Arial" w:hAnsi="Arial"/>
          <w:bCs/>
          <w:sz w:val="21"/>
          <w:szCs w:val="21"/>
        </w:rPr>
      </w:pPr>
      <w:r>
        <w:rPr>
          <w:rFonts w:ascii="Arial" w:hAnsi="Arial"/>
          <w:bCs/>
          <w:sz w:val="21"/>
          <w:szCs w:val="21"/>
        </w:rPr>
        <w:t>Identyfikator:</w:t>
      </w:r>
    </w:p>
    <w:p w:rsidR="00B41A56" w:rsidRDefault="009D55F6">
      <w:pPr>
        <w:pStyle w:val="Standard"/>
        <w:rPr>
          <w:rFonts w:ascii="Arial" w:hAnsi="Arial"/>
          <w:bCs/>
          <w:sz w:val="21"/>
          <w:szCs w:val="21"/>
        </w:rPr>
      </w:pPr>
      <w:r>
        <w:rPr>
          <w:rFonts w:ascii="Arial" w:hAnsi="Arial"/>
          <w:bCs/>
          <w:sz w:val="21"/>
          <w:szCs w:val="21"/>
        </w:rPr>
        <w:t>Numer rejestracji:</w:t>
      </w:r>
    </w:p>
    <w:p w:rsidR="00B41A56" w:rsidRDefault="009D55F6">
      <w:pPr>
        <w:pStyle w:val="Standard"/>
        <w:rPr>
          <w:rFonts w:ascii="Arial" w:hAnsi="Arial"/>
          <w:bCs/>
          <w:sz w:val="21"/>
          <w:szCs w:val="21"/>
        </w:rPr>
      </w:pPr>
      <w:r>
        <w:rPr>
          <w:rFonts w:ascii="Arial" w:hAnsi="Arial"/>
          <w:bCs/>
          <w:sz w:val="21"/>
          <w:szCs w:val="21"/>
        </w:rPr>
        <w:t>Kod towaru:</w:t>
      </w:r>
    </w:p>
    <w:p w:rsidR="00B41A56" w:rsidRDefault="009D55F6">
      <w:pPr>
        <w:pStyle w:val="Standard"/>
        <w:rPr>
          <w:rFonts w:ascii="Arial" w:hAnsi="Arial"/>
          <w:bCs/>
          <w:sz w:val="21"/>
          <w:szCs w:val="21"/>
        </w:rPr>
      </w:pPr>
      <w:r>
        <w:rPr>
          <w:rFonts w:ascii="Arial" w:hAnsi="Arial"/>
          <w:bCs/>
          <w:sz w:val="21"/>
          <w:szCs w:val="21"/>
        </w:rPr>
        <w:t>Inne nazwy:</w:t>
      </w:r>
    </w:p>
    <w:p w:rsidR="00B41A56" w:rsidRPr="00A90791" w:rsidRDefault="009D55F6">
      <w:pPr>
        <w:pStyle w:val="Standard"/>
        <w:rPr>
          <w:b/>
        </w:rPr>
      </w:pPr>
      <w:r w:rsidRPr="00A90791">
        <w:rPr>
          <w:rFonts w:ascii="Arial" w:hAnsi="Arial"/>
          <w:b/>
          <w:sz w:val="21"/>
          <w:szCs w:val="21"/>
        </w:rPr>
        <w:t>1.2</w:t>
      </w:r>
      <w:r w:rsidRPr="00A90791">
        <w:rPr>
          <w:rFonts w:ascii="Arial" w:hAnsi="Arial"/>
          <w:b/>
          <w:i/>
          <w:iCs/>
          <w:sz w:val="21"/>
          <w:szCs w:val="21"/>
        </w:rPr>
        <w:t xml:space="preserve">  Istotne zidentyfikowane zastosowania oraz odradzane :</w:t>
      </w:r>
    </w:p>
    <w:p w:rsidR="00B41A56" w:rsidRDefault="009D55F6">
      <w:pPr>
        <w:pStyle w:val="Standard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Zastosowanie zidentyfikowane : Do malowania powierzchni na bazie gipsu cementu i betonu wewnątrz i na zewnątrz pomieszczeń</w:t>
      </w:r>
    </w:p>
    <w:p w:rsidR="00B41A56" w:rsidRDefault="009D55F6">
      <w:pPr>
        <w:pStyle w:val="Standard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Zastosowanie odradzane: nie może być dodawane do żywności</w:t>
      </w:r>
    </w:p>
    <w:p w:rsidR="00A90791" w:rsidRDefault="00A90791">
      <w:pPr>
        <w:pStyle w:val="Standard"/>
        <w:rPr>
          <w:rFonts w:ascii="Arial" w:hAnsi="Arial"/>
          <w:sz w:val="21"/>
          <w:szCs w:val="21"/>
        </w:rPr>
      </w:pPr>
    </w:p>
    <w:p w:rsidR="00A90791" w:rsidRDefault="00A90791" w:rsidP="00A90791">
      <w:pPr>
        <w:pStyle w:val="Standard"/>
        <w:rPr>
          <w:rFonts w:ascii="Arial" w:hAnsi="Arial"/>
          <w:b/>
          <w:i/>
          <w:iCs/>
          <w:sz w:val="21"/>
          <w:szCs w:val="21"/>
        </w:rPr>
      </w:pPr>
      <w:r w:rsidRPr="00822C07">
        <w:rPr>
          <w:rFonts w:ascii="Arial" w:hAnsi="Arial"/>
          <w:b/>
          <w:sz w:val="21"/>
          <w:szCs w:val="21"/>
        </w:rPr>
        <w:t>1.3</w:t>
      </w:r>
      <w:r w:rsidRPr="00822C07">
        <w:rPr>
          <w:rFonts w:ascii="Arial" w:hAnsi="Arial"/>
          <w:b/>
          <w:i/>
          <w:iCs/>
          <w:sz w:val="21"/>
          <w:szCs w:val="21"/>
        </w:rPr>
        <w:t xml:space="preserve"> Dane dotyczące dostawcy karty charakterystyki</w:t>
      </w:r>
    </w:p>
    <w:p w:rsidR="00B41A56" w:rsidRDefault="009D55F6">
      <w:pPr>
        <w:pStyle w:val="Standard"/>
        <w:rPr>
          <w:rFonts w:ascii="Arial" w:hAnsi="Arial"/>
          <w:b/>
          <w:bCs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>P.P.H.U EURO-MIX   Sp. z o. o.</w:t>
      </w:r>
    </w:p>
    <w:p w:rsidR="00B41A56" w:rsidRDefault="009D55F6">
      <w:pPr>
        <w:pStyle w:val="Standard"/>
        <w:rPr>
          <w:rFonts w:ascii="Arial" w:hAnsi="Arial"/>
          <w:b/>
          <w:bCs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>44-240 Żory , ul. Boczna 6</w:t>
      </w:r>
    </w:p>
    <w:p w:rsidR="00B41A56" w:rsidRDefault="009D55F6">
      <w:pPr>
        <w:pStyle w:val="Standard"/>
        <w:rPr>
          <w:rFonts w:ascii="Arial" w:hAnsi="Arial"/>
          <w:b/>
          <w:bCs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>tel./fax 032/43 59 099, 43 44 472 w. 51</w:t>
      </w:r>
    </w:p>
    <w:p w:rsidR="00B41A56" w:rsidRDefault="00B41A56">
      <w:pPr>
        <w:pStyle w:val="Standard"/>
        <w:rPr>
          <w:rFonts w:ascii="Arial" w:hAnsi="Arial"/>
          <w:sz w:val="21"/>
          <w:szCs w:val="21"/>
        </w:rPr>
      </w:pPr>
    </w:p>
    <w:p w:rsidR="00B41A56" w:rsidRDefault="009D55F6">
      <w:pPr>
        <w:pStyle w:val="Standard"/>
      </w:pPr>
      <w:r>
        <w:rPr>
          <w:rFonts w:ascii="Arial" w:hAnsi="Arial" w:cs="Arial"/>
          <w:sz w:val="20"/>
          <w:szCs w:val="20"/>
        </w:rPr>
        <w:t xml:space="preserve">Kartę opracowała: Joanna </w:t>
      </w:r>
      <w:proofErr w:type="spellStart"/>
      <w:r>
        <w:rPr>
          <w:rFonts w:ascii="Arial" w:hAnsi="Arial" w:cs="Arial"/>
          <w:sz w:val="20"/>
          <w:szCs w:val="20"/>
        </w:rPr>
        <w:t>Harańczyk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hyperlink r:id="rId8" w:history="1">
        <w:r>
          <w:rPr>
            <w:rFonts w:ascii="Arial" w:hAnsi="Arial" w:cs="Arial"/>
            <w:sz w:val="20"/>
            <w:szCs w:val="20"/>
          </w:rPr>
          <w:t>joanna.haranczyk@euromix.com.pl</w:t>
        </w:r>
      </w:hyperlink>
      <w:r>
        <w:rPr>
          <w:rFonts w:ascii="Arial" w:hAnsi="Arial" w:cs="Arial"/>
          <w:sz w:val="20"/>
          <w:szCs w:val="20"/>
        </w:rPr>
        <w:t>, tel. 032 / 7340460</w:t>
      </w:r>
    </w:p>
    <w:p w:rsidR="00B41A56" w:rsidRDefault="009D55F6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B41A56" w:rsidRDefault="009D55F6">
      <w:pPr>
        <w:pStyle w:val="Standard"/>
        <w:rPr>
          <w:rFonts w:ascii="Arial" w:hAnsi="Arial" w:cs="Arial"/>
          <w:sz w:val="20"/>
          <w:szCs w:val="20"/>
        </w:rPr>
      </w:pPr>
      <w:r w:rsidRPr="00A90791">
        <w:rPr>
          <w:rFonts w:ascii="Arial" w:hAnsi="Arial" w:cs="Arial"/>
          <w:b/>
          <w:sz w:val="20"/>
          <w:szCs w:val="20"/>
        </w:rPr>
        <w:t>1.4 Telefon alarmowy</w:t>
      </w:r>
      <w:r>
        <w:rPr>
          <w:rFonts w:ascii="Arial" w:hAnsi="Arial" w:cs="Arial"/>
          <w:sz w:val="20"/>
          <w:szCs w:val="20"/>
        </w:rPr>
        <w:t>: 032/ 73 40 460 lub 43 44 472 w. 51 w godz. 7.00-15.00</w:t>
      </w:r>
    </w:p>
    <w:p w:rsidR="00B41A56" w:rsidRDefault="009D55F6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po</w:t>
      </w:r>
      <w:r w:rsidR="00A90791">
        <w:rPr>
          <w:rFonts w:ascii="Arial" w:hAnsi="Arial" w:cs="Arial"/>
          <w:sz w:val="20"/>
          <w:szCs w:val="20"/>
        </w:rPr>
        <w:t xml:space="preserve"> godz. 15 tej – 112</w:t>
      </w:r>
    </w:p>
    <w:p w:rsidR="00023096" w:rsidRDefault="00023096" w:rsidP="00023096">
      <w:pPr>
        <w:pStyle w:val="Standard"/>
        <w:rPr>
          <w:rFonts w:ascii="Arial" w:hAnsi="Arial"/>
          <w:b/>
          <w:bCs/>
        </w:rPr>
      </w:pPr>
      <w:r w:rsidRPr="00822C07">
        <w:rPr>
          <w:rFonts w:ascii="Arial" w:hAnsi="Arial"/>
          <w:b/>
          <w:bCs/>
          <w:highlight w:val="lightGray"/>
        </w:rPr>
        <w:t>SEKCJA 2.</w:t>
      </w:r>
      <w:r>
        <w:rPr>
          <w:rFonts w:ascii="Arial" w:hAnsi="Arial"/>
          <w:b/>
          <w:bCs/>
          <w:highlight w:val="lightGray"/>
        </w:rPr>
        <w:t xml:space="preserve">  </w:t>
      </w:r>
      <w:r w:rsidRPr="00822C07">
        <w:rPr>
          <w:rFonts w:ascii="Arial" w:hAnsi="Arial"/>
          <w:b/>
          <w:bCs/>
          <w:highlight w:val="lightGray"/>
        </w:rPr>
        <w:t>Identyfikacja zagrożeń</w:t>
      </w:r>
    </w:p>
    <w:p w:rsidR="00023096" w:rsidRPr="00822C07" w:rsidRDefault="00023096" w:rsidP="00023096">
      <w:pPr>
        <w:pStyle w:val="Standard"/>
        <w:rPr>
          <w:rFonts w:ascii="Arial" w:hAnsi="Arial"/>
          <w:b/>
          <w:bCs/>
          <w:sz w:val="20"/>
          <w:szCs w:val="20"/>
        </w:rPr>
      </w:pPr>
      <w:r w:rsidRPr="00822C07">
        <w:rPr>
          <w:rFonts w:ascii="Arial" w:hAnsi="Arial"/>
          <w:b/>
          <w:bCs/>
          <w:sz w:val="20"/>
          <w:szCs w:val="20"/>
        </w:rPr>
        <w:t>2.1 Klasyfikacja  mieszaniny</w:t>
      </w:r>
    </w:p>
    <w:p w:rsidR="00023096" w:rsidRDefault="00023096" w:rsidP="00023096">
      <w:pPr>
        <w:pStyle w:val="Standard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Klasyfikacja zgodnie z Rozporządzeniem (WE) nr 1272/2008 z dnia 16 grudnia 2008r w sprawie klasyfikacji, oznakowania i pakowania (CLP)</w:t>
      </w:r>
    </w:p>
    <w:p w:rsidR="00023096" w:rsidRDefault="00023096" w:rsidP="00023096">
      <w:pPr>
        <w:pStyle w:val="Standard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Zagrożenie ogólne:</w:t>
      </w:r>
      <w:r>
        <w:rPr>
          <w:rFonts w:ascii="Arial" w:hAnsi="Arial"/>
          <w:bCs/>
          <w:sz w:val="20"/>
          <w:szCs w:val="20"/>
        </w:rPr>
        <w:tab/>
      </w:r>
    </w:p>
    <w:p w:rsidR="00023096" w:rsidRDefault="00023096" w:rsidP="00023096">
      <w:pPr>
        <w:pStyle w:val="Standard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 xml:space="preserve">Produkt nie jest sklasyfikowany jako stwarzający zagrożenie w myśl obowiązujących przepisów i nie wymaga znakowania </w:t>
      </w:r>
    </w:p>
    <w:p w:rsidR="00023096" w:rsidRDefault="00023096" w:rsidP="00023096">
      <w:pPr>
        <w:pStyle w:val="Standard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Zagrożenie zdrowia: nie dotyczy</w:t>
      </w:r>
    </w:p>
    <w:p w:rsidR="00023096" w:rsidRDefault="00023096" w:rsidP="00023096">
      <w:pPr>
        <w:pStyle w:val="Standard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Właściwości niebezpieczne: nie dotyczy</w:t>
      </w:r>
    </w:p>
    <w:p w:rsidR="00023096" w:rsidRDefault="00023096" w:rsidP="00023096">
      <w:pPr>
        <w:pStyle w:val="Standard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Zagrożenie środowiska: nie dotyczy</w:t>
      </w:r>
    </w:p>
    <w:p w:rsidR="00023096" w:rsidRDefault="00023096" w:rsidP="00023096">
      <w:pPr>
        <w:pStyle w:val="Standard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Klasyfikacja zgodnie z dyrektywą 67/548/EWG</w:t>
      </w:r>
    </w:p>
    <w:p w:rsidR="00023096" w:rsidRDefault="00023096" w:rsidP="00023096">
      <w:pPr>
        <w:pStyle w:val="Standard"/>
        <w:rPr>
          <w:rFonts w:ascii="Arial" w:hAnsi="Arial"/>
          <w:bCs/>
          <w:sz w:val="20"/>
          <w:szCs w:val="20"/>
        </w:rPr>
      </w:pPr>
    </w:p>
    <w:p w:rsidR="00023096" w:rsidRPr="00822C07" w:rsidRDefault="00023096" w:rsidP="00023096">
      <w:pPr>
        <w:pStyle w:val="Standard"/>
        <w:rPr>
          <w:rFonts w:ascii="Arial" w:hAnsi="Arial"/>
          <w:b/>
          <w:sz w:val="20"/>
          <w:szCs w:val="20"/>
        </w:rPr>
      </w:pPr>
      <w:r w:rsidRPr="00822C07">
        <w:rPr>
          <w:rFonts w:ascii="Arial" w:hAnsi="Arial"/>
          <w:b/>
          <w:sz w:val="20"/>
          <w:szCs w:val="20"/>
        </w:rPr>
        <w:t>2.2 Elementy oznakowania:</w:t>
      </w:r>
    </w:p>
    <w:p w:rsidR="00023096" w:rsidRDefault="00023096" w:rsidP="00023096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Piktogramy określające rodzaj zagrożenia:- brak</w:t>
      </w:r>
    </w:p>
    <w:p w:rsidR="00023096" w:rsidRDefault="00023096" w:rsidP="00023096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Hasło ostrzegawcze:- Może wywołać reakcje alergiczną skóry</w:t>
      </w:r>
    </w:p>
    <w:p w:rsidR="00023096" w:rsidRDefault="00023096" w:rsidP="00023096">
      <w:pPr>
        <w:pStyle w:val="Standard"/>
      </w:pPr>
      <w:r>
        <w:rPr>
          <w:rFonts w:ascii="Arial" w:hAnsi="Arial"/>
          <w:sz w:val="20"/>
          <w:szCs w:val="20"/>
        </w:rPr>
        <w:t>Zwroty określające rodzaj zagrożenia -brak</w:t>
      </w:r>
    </w:p>
    <w:p w:rsidR="00023096" w:rsidRDefault="00023096" w:rsidP="00023096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Zwroty określające warunki bezpieczeństwa stosowania:- brak</w:t>
      </w:r>
    </w:p>
    <w:p w:rsidR="00023096" w:rsidRDefault="00023096" w:rsidP="00023096">
      <w:pPr>
        <w:pStyle w:val="Standard"/>
        <w:rPr>
          <w:rFonts w:ascii="Arial" w:hAnsi="Arial"/>
          <w:sz w:val="20"/>
          <w:szCs w:val="20"/>
        </w:rPr>
      </w:pPr>
    </w:p>
    <w:p w:rsidR="00023096" w:rsidRPr="00822C07" w:rsidRDefault="00023096" w:rsidP="00023096">
      <w:pPr>
        <w:pStyle w:val="Standard"/>
        <w:rPr>
          <w:rFonts w:ascii="Arial" w:hAnsi="Arial"/>
          <w:b/>
          <w:sz w:val="20"/>
          <w:szCs w:val="20"/>
        </w:rPr>
      </w:pPr>
      <w:r w:rsidRPr="00822C07">
        <w:rPr>
          <w:rFonts w:ascii="Arial" w:hAnsi="Arial"/>
          <w:b/>
          <w:sz w:val="20"/>
          <w:szCs w:val="20"/>
        </w:rPr>
        <w:t>2.3 Inne zagrożenia:</w:t>
      </w:r>
    </w:p>
    <w:p w:rsidR="00023096" w:rsidRDefault="00023096" w:rsidP="00023096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Kontakt z  produktem może powodować wysuszenie skóry.:-</w:t>
      </w:r>
    </w:p>
    <w:p w:rsidR="00023096" w:rsidRDefault="00023096" w:rsidP="00023096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Kontakt produktu z oczami może prowadzić do podrażnienia mechanicznego</w:t>
      </w:r>
    </w:p>
    <w:p w:rsidR="00023096" w:rsidRDefault="00023096" w:rsidP="00023096">
      <w:pPr>
        <w:pStyle w:val="Standard"/>
        <w:rPr>
          <w:rFonts w:ascii="Arial" w:hAnsi="Arial"/>
          <w:sz w:val="20"/>
          <w:szCs w:val="20"/>
        </w:rPr>
      </w:pPr>
    </w:p>
    <w:p w:rsidR="00023096" w:rsidRDefault="00023096" w:rsidP="00023096">
      <w:pPr>
        <w:pStyle w:val="Standard"/>
        <w:rPr>
          <w:rFonts w:ascii="Arial" w:hAnsi="Arial"/>
          <w:sz w:val="20"/>
          <w:szCs w:val="20"/>
        </w:rPr>
      </w:pPr>
    </w:p>
    <w:p w:rsidR="00023096" w:rsidRDefault="00023096" w:rsidP="00023096">
      <w:pPr>
        <w:pStyle w:val="Standard"/>
        <w:rPr>
          <w:rFonts w:ascii="Arial" w:hAnsi="Arial"/>
          <w:b/>
          <w:bCs/>
        </w:rPr>
      </w:pPr>
      <w:r w:rsidRPr="00BC32E7">
        <w:rPr>
          <w:rFonts w:ascii="Arial" w:hAnsi="Arial"/>
          <w:b/>
          <w:highlight w:val="lightGray"/>
        </w:rPr>
        <w:t xml:space="preserve">SEKCJA 3  </w:t>
      </w:r>
      <w:r w:rsidRPr="00BC32E7">
        <w:rPr>
          <w:rFonts w:ascii="Arial" w:hAnsi="Arial"/>
          <w:b/>
          <w:bCs/>
          <w:highlight w:val="lightGray"/>
        </w:rPr>
        <w:t>Skład i informacja o składnikach</w:t>
      </w:r>
    </w:p>
    <w:p w:rsidR="00023096" w:rsidRPr="00BC32E7" w:rsidRDefault="00023096" w:rsidP="00023096">
      <w:pPr>
        <w:pStyle w:val="Standard"/>
        <w:rPr>
          <w:rFonts w:ascii="Arial" w:hAnsi="Arial"/>
          <w:bCs/>
          <w:sz w:val="20"/>
          <w:szCs w:val="20"/>
        </w:rPr>
      </w:pPr>
      <w:r w:rsidRPr="00BC32E7">
        <w:rPr>
          <w:rFonts w:ascii="Arial" w:hAnsi="Arial"/>
          <w:b/>
          <w:bCs/>
          <w:sz w:val="20"/>
          <w:szCs w:val="20"/>
        </w:rPr>
        <w:t>3.1 Substancje</w:t>
      </w:r>
      <w:r>
        <w:rPr>
          <w:rFonts w:ascii="Arial" w:hAnsi="Arial"/>
          <w:b/>
          <w:bCs/>
        </w:rPr>
        <w:t xml:space="preserve">: </w:t>
      </w:r>
      <w:r w:rsidRPr="00BC32E7">
        <w:rPr>
          <w:rFonts w:ascii="Arial" w:hAnsi="Arial"/>
          <w:bCs/>
          <w:sz w:val="20"/>
          <w:szCs w:val="20"/>
        </w:rPr>
        <w:t>Produkt nie jest substancją</w:t>
      </w:r>
    </w:p>
    <w:p w:rsidR="00023096" w:rsidRDefault="00023096" w:rsidP="00023096">
      <w:pPr>
        <w:pStyle w:val="Standard"/>
        <w:rPr>
          <w:rFonts w:ascii="Arial" w:hAnsi="Arial"/>
          <w:sz w:val="20"/>
          <w:szCs w:val="20"/>
        </w:rPr>
      </w:pPr>
      <w:r w:rsidRPr="00BC32E7">
        <w:rPr>
          <w:rFonts w:ascii="Arial" w:hAnsi="Arial"/>
          <w:b/>
          <w:sz w:val="20"/>
          <w:szCs w:val="20"/>
        </w:rPr>
        <w:t>3.2. Mieszaniny</w:t>
      </w:r>
      <w:r>
        <w:rPr>
          <w:rFonts w:ascii="Arial" w:hAnsi="Arial"/>
          <w:sz w:val="20"/>
          <w:szCs w:val="20"/>
        </w:rPr>
        <w:t>: Produkt jest mieszaniną wodnej dyspersji , środków pomocniczych i wypełniaczy w tym piasku kwarcowego</w:t>
      </w:r>
    </w:p>
    <w:p w:rsidR="00023096" w:rsidRDefault="00023096" w:rsidP="00023096">
      <w:pPr>
        <w:pStyle w:val="Standard"/>
        <w:rPr>
          <w:rFonts w:ascii="Arial" w:hAnsi="Arial"/>
          <w:b/>
          <w:bCs/>
        </w:rPr>
      </w:pPr>
      <w:r>
        <w:rPr>
          <w:rFonts w:ascii="Arial" w:hAnsi="Arial"/>
          <w:sz w:val="20"/>
          <w:szCs w:val="20"/>
        </w:rPr>
        <w:t>Niebezpieczne substancje składowe</w:t>
      </w:r>
    </w:p>
    <w:p w:rsidR="00B41A56" w:rsidRDefault="00B41A56">
      <w:pPr>
        <w:pStyle w:val="Standard"/>
        <w:rPr>
          <w:rFonts w:ascii="Arial" w:hAnsi="Arial"/>
          <w:b/>
          <w:bCs/>
        </w:rPr>
      </w:pPr>
    </w:p>
    <w:p w:rsidR="00023096" w:rsidRDefault="00023096">
      <w:pPr>
        <w:pStyle w:val="Standard"/>
        <w:rPr>
          <w:rFonts w:ascii="Arial" w:hAnsi="Arial"/>
          <w:b/>
          <w:bCs/>
        </w:rPr>
      </w:pPr>
    </w:p>
    <w:p w:rsidR="00B41A56" w:rsidRDefault="00B41A56">
      <w:pPr>
        <w:pStyle w:val="Standard"/>
        <w:rPr>
          <w:rFonts w:ascii="Arial" w:hAnsi="Arial"/>
          <w:sz w:val="20"/>
          <w:szCs w:val="20"/>
        </w:rPr>
      </w:pPr>
    </w:p>
    <w:tbl>
      <w:tblPr>
        <w:tblW w:w="1030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23"/>
        <w:gridCol w:w="5670"/>
        <w:gridCol w:w="2308"/>
      </w:tblGrid>
      <w:tr w:rsidR="00D76C0C" w:rsidTr="004A0765">
        <w:tc>
          <w:tcPr>
            <w:tcW w:w="2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6C0C" w:rsidRDefault="00D76C0C" w:rsidP="004A0765">
            <w:pPr>
              <w:pStyle w:val="TableContents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6C0C" w:rsidRDefault="00D76C0C" w:rsidP="004A0765">
            <w:pPr>
              <w:pStyle w:val="TableContents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Klasyfikacja</w:t>
            </w:r>
          </w:p>
          <w:p w:rsidR="00D76C0C" w:rsidRDefault="00D76C0C" w:rsidP="004A0765">
            <w:pPr>
              <w:pStyle w:val="TableContents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substancji</w:t>
            </w:r>
          </w:p>
        </w:tc>
        <w:tc>
          <w:tcPr>
            <w:tcW w:w="2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6C0C" w:rsidRDefault="00D76C0C" w:rsidP="004A0765">
            <w:pPr>
              <w:pStyle w:val="TableContents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Oznakowanie mieszaniny w zależności od stężenia( nie uwzględniając  zwrotów s)</w:t>
            </w:r>
          </w:p>
        </w:tc>
      </w:tr>
      <w:tr w:rsidR="00D76C0C" w:rsidRPr="004452D8" w:rsidTr="004A0765">
        <w:tc>
          <w:tcPr>
            <w:tcW w:w="23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6C0C" w:rsidRPr="006841DC" w:rsidRDefault="00D76C0C" w:rsidP="004A0765">
            <w:pPr>
              <w:pStyle w:val="TableContents"/>
              <w:rPr>
                <w:rFonts w:ascii="Arial" w:hAnsi="Arial"/>
                <w:sz w:val="20"/>
                <w:szCs w:val="20"/>
                <w:lang w:val="en-US"/>
              </w:rPr>
            </w:pPr>
            <w:proofErr w:type="spellStart"/>
            <w:r w:rsidRPr="006841DC">
              <w:rPr>
                <w:rFonts w:ascii="Arial" w:hAnsi="Arial"/>
                <w:sz w:val="20"/>
                <w:szCs w:val="20"/>
                <w:lang w:val="en-US"/>
              </w:rPr>
              <w:t>Bronopol</w:t>
            </w:r>
            <w:proofErr w:type="spellEnd"/>
          </w:p>
          <w:p w:rsidR="00D76C0C" w:rsidRPr="006841DC" w:rsidRDefault="00D76C0C" w:rsidP="004A0765">
            <w:pPr>
              <w:pStyle w:val="TableContents"/>
              <w:rPr>
                <w:rFonts w:ascii="Arial" w:hAnsi="Arial"/>
                <w:sz w:val="18"/>
                <w:szCs w:val="18"/>
                <w:lang w:val="en-US"/>
              </w:rPr>
            </w:pPr>
            <w:r w:rsidRPr="006841DC">
              <w:rPr>
                <w:rFonts w:ascii="Arial" w:hAnsi="Arial"/>
                <w:sz w:val="18"/>
                <w:szCs w:val="18"/>
                <w:lang w:val="en-US"/>
              </w:rPr>
              <w:t>CAS 52-51-7</w:t>
            </w:r>
          </w:p>
          <w:p w:rsidR="00D76C0C" w:rsidRPr="006841DC" w:rsidRDefault="00D76C0C" w:rsidP="004A0765">
            <w:pPr>
              <w:pStyle w:val="TableContents"/>
              <w:rPr>
                <w:rFonts w:ascii="Arial" w:hAnsi="Arial"/>
                <w:sz w:val="18"/>
                <w:szCs w:val="18"/>
                <w:lang w:val="en-US"/>
              </w:rPr>
            </w:pPr>
            <w:r w:rsidRPr="006841DC">
              <w:rPr>
                <w:rFonts w:ascii="Arial" w:hAnsi="Arial"/>
                <w:sz w:val="18"/>
                <w:szCs w:val="18"/>
                <w:lang w:val="en-US"/>
              </w:rPr>
              <w:t>EINECES 231-554-3</w:t>
            </w:r>
          </w:p>
          <w:p w:rsidR="00D76C0C" w:rsidRPr="006841DC" w:rsidRDefault="00D76C0C" w:rsidP="004A0765">
            <w:pPr>
              <w:pStyle w:val="TableContents"/>
              <w:rPr>
                <w:rFonts w:ascii="Arial" w:hAnsi="Arial"/>
                <w:sz w:val="20"/>
                <w:szCs w:val="20"/>
                <w:lang w:val="en-US"/>
              </w:rPr>
            </w:pPr>
            <w:r w:rsidRPr="006841DC">
              <w:rPr>
                <w:rFonts w:ascii="Arial" w:hAnsi="Arial"/>
                <w:sz w:val="18"/>
                <w:szCs w:val="18"/>
                <w:lang w:val="en-US"/>
              </w:rPr>
              <w:t>Nr indeksu:603-085-00-8</w:t>
            </w: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6C0C" w:rsidRPr="004452D8" w:rsidRDefault="00D76C0C" w:rsidP="004A0765">
            <w:pPr>
              <w:pStyle w:val="TableContents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pl-PL" w:bidi="ar-SA"/>
              </w:rPr>
              <w:drawing>
                <wp:inline distT="0" distB="0" distL="0" distR="0" wp14:anchorId="7F12D861" wp14:editId="11040843">
                  <wp:extent cx="228600" cy="228600"/>
                  <wp:effectExtent l="0" t="0" r="0" b="0"/>
                  <wp:docPr id="16" name="Obraz 16" descr="http://www.unece.org/fileadmin/DAM/trans/danger/publi/ghs/pictograms/aci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http://www.unece.org/fileadmin/DAM/trans/danger/publi/ghs/pictograms/aci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452D8">
              <w:rPr>
                <w:rFonts w:ascii="Arial" w:hAnsi="Arial" w:cs="Arial"/>
                <w:sz w:val="20"/>
                <w:szCs w:val="20"/>
                <w:lang w:val="en-US"/>
              </w:rPr>
              <w:t>Eye Dam.1, H318;</w:t>
            </w:r>
            <w:r w:rsidRPr="004452D8">
              <w:rPr>
                <w:lang w:val="en-US"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  <w:szCs w:val="20"/>
                <w:lang w:eastAsia="pl-PL" w:bidi="ar-SA"/>
              </w:rPr>
              <w:drawing>
                <wp:inline distT="0" distB="0" distL="0" distR="0">
                  <wp:extent cx="200025" cy="200025"/>
                  <wp:effectExtent l="0" t="0" r="9525" b="9525"/>
                  <wp:docPr id="15" name="Obraz 15" descr="http://www.unece.org/fileadmin/DAM/trans/danger/publi/ghs/pictograms/Aquatic-pollut-re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" descr="http://www.unece.org/fileadmin/DAM/trans/danger/publi/ghs/pictograms/Aquatic-pollut-re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452D8">
              <w:rPr>
                <w:rFonts w:ascii="Arial" w:hAnsi="Arial" w:cs="Arial"/>
                <w:sz w:val="20"/>
                <w:szCs w:val="20"/>
                <w:lang w:val="en-US"/>
              </w:rPr>
              <w:t xml:space="preserve"> Aquatic Acute 1,H400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(M=10);Aquatic Chronic2,H411; </w:t>
            </w:r>
            <w:r>
              <w:rPr>
                <w:noProof/>
                <w:lang w:eastAsia="pl-PL" w:bidi="ar-SA"/>
              </w:rPr>
              <w:drawing>
                <wp:inline distT="0" distB="0" distL="0" distR="0">
                  <wp:extent cx="209550" cy="209550"/>
                  <wp:effectExtent l="0" t="0" r="0" b="0"/>
                  <wp:docPr id="14" name="Obraz 14" descr="http://www.unece.org/fileadmin/DAM/trans/danger/publi/ghs/pictograms/excla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 descr="http://www.unece.org/fileadmin/DAM/trans/danger/publi/ghs/pictograms/excla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Acute Tox.4,H302;Acute Tox.4,H312;Skin Irrit.2, H315; STOT SE 3,H335</w:t>
            </w:r>
          </w:p>
        </w:tc>
        <w:tc>
          <w:tcPr>
            <w:tcW w:w="23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6C0C" w:rsidRDefault="00D76C0C" w:rsidP="004A0765">
            <w:pPr>
              <w:pStyle w:val="TableContents"/>
              <w:rPr>
                <w:rFonts w:ascii="Arial" w:hAnsi="Arial"/>
                <w:sz w:val="20"/>
                <w:szCs w:val="20"/>
                <w:lang w:val="en-US"/>
              </w:rPr>
            </w:pPr>
          </w:p>
          <w:p w:rsidR="00D76C0C" w:rsidRDefault="00D76C0C" w:rsidP="004A0765">
            <w:pPr>
              <w:pStyle w:val="TableContents"/>
              <w:rPr>
                <w:rFonts w:ascii="Arial" w:hAnsi="Arial"/>
                <w:sz w:val="20"/>
                <w:szCs w:val="20"/>
                <w:lang w:val="en-US"/>
              </w:rPr>
            </w:pPr>
          </w:p>
          <w:p w:rsidR="00D76C0C" w:rsidRPr="004452D8" w:rsidRDefault="00D76C0C" w:rsidP="004A0765">
            <w:pPr>
              <w:pStyle w:val="TableContents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 xml:space="preserve">             </w:t>
            </w:r>
            <w:proofErr w:type="spellStart"/>
            <w:r>
              <w:rPr>
                <w:rFonts w:ascii="Arial" w:hAnsi="Arial"/>
                <w:sz w:val="20"/>
                <w:szCs w:val="20"/>
                <w:lang w:val="en-US"/>
              </w:rPr>
              <w:t>brak</w:t>
            </w:r>
            <w:proofErr w:type="spellEnd"/>
          </w:p>
        </w:tc>
      </w:tr>
      <w:tr w:rsidR="00D76C0C" w:rsidRPr="002F739D" w:rsidTr="004A0765">
        <w:tc>
          <w:tcPr>
            <w:tcW w:w="23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6C0C" w:rsidRPr="002F739D" w:rsidRDefault="00D76C0C" w:rsidP="004A0765">
            <w:pPr>
              <w:pStyle w:val="TableContents"/>
              <w:rPr>
                <w:rFonts w:ascii="Arial" w:hAnsi="Arial"/>
                <w:sz w:val="20"/>
                <w:szCs w:val="20"/>
                <w:lang w:val="en-US"/>
              </w:rPr>
            </w:pPr>
            <w:r w:rsidRPr="002F739D">
              <w:rPr>
                <w:rFonts w:ascii="Arial" w:hAnsi="Arial"/>
                <w:sz w:val="20"/>
                <w:szCs w:val="20"/>
                <w:lang w:val="en-US"/>
              </w:rPr>
              <w:t>Sodium nitrate</w:t>
            </w:r>
          </w:p>
          <w:p w:rsidR="00D76C0C" w:rsidRPr="002F739D" w:rsidRDefault="00D76C0C" w:rsidP="004A0765">
            <w:pPr>
              <w:pStyle w:val="TableContents"/>
              <w:rPr>
                <w:rFonts w:ascii="Arial" w:hAnsi="Arial"/>
                <w:sz w:val="20"/>
                <w:szCs w:val="20"/>
                <w:lang w:val="en-US"/>
              </w:rPr>
            </w:pPr>
            <w:proofErr w:type="spellStart"/>
            <w:r w:rsidRPr="002F739D">
              <w:rPr>
                <w:rFonts w:ascii="Arial" w:hAnsi="Arial"/>
                <w:sz w:val="20"/>
                <w:szCs w:val="20"/>
                <w:lang w:val="en-US"/>
              </w:rPr>
              <w:t>Cas</w:t>
            </w:r>
            <w:proofErr w:type="spellEnd"/>
            <w:r w:rsidRPr="002F739D">
              <w:rPr>
                <w:rFonts w:ascii="Arial" w:hAnsi="Arial"/>
                <w:sz w:val="20"/>
                <w:szCs w:val="20"/>
                <w:lang w:val="en-US"/>
              </w:rPr>
              <w:t xml:space="preserve"> 7631-99-4</w:t>
            </w:r>
          </w:p>
          <w:p w:rsidR="00D76C0C" w:rsidRPr="002F739D" w:rsidRDefault="00D76C0C" w:rsidP="004A0765">
            <w:pPr>
              <w:pStyle w:val="TableContents"/>
              <w:rPr>
                <w:rFonts w:ascii="Arial" w:hAnsi="Arial"/>
                <w:sz w:val="20"/>
                <w:szCs w:val="20"/>
                <w:lang w:val="en-US"/>
              </w:rPr>
            </w:pPr>
            <w:r w:rsidRPr="002F739D">
              <w:rPr>
                <w:rFonts w:ascii="Arial" w:hAnsi="Arial"/>
                <w:sz w:val="20"/>
                <w:szCs w:val="20"/>
                <w:lang w:val="en-US"/>
              </w:rPr>
              <w:t>EINECS:231-554-3</w:t>
            </w:r>
          </w:p>
          <w:p w:rsidR="00D76C0C" w:rsidRPr="002F739D" w:rsidRDefault="00D76C0C" w:rsidP="004A0765">
            <w:pPr>
              <w:pStyle w:val="TableContents"/>
              <w:rPr>
                <w:rFonts w:ascii="Arial" w:hAnsi="Arial"/>
                <w:sz w:val="20"/>
                <w:szCs w:val="20"/>
                <w:lang w:val="en-US"/>
              </w:rPr>
            </w:pPr>
            <w:r w:rsidRPr="002F739D">
              <w:rPr>
                <w:rFonts w:ascii="Arial" w:hAnsi="Arial"/>
                <w:sz w:val="20"/>
                <w:szCs w:val="20"/>
                <w:lang w:val="en-US"/>
              </w:rPr>
              <w:t>Reg.nr.:</w:t>
            </w:r>
            <w:r>
              <w:rPr>
                <w:rFonts w:ascii="Arial" w:hAnsi="Arial"/>
                <w:sz w:val="20"/>
                <w:szCs w:val="20"/>
                <w:lang w:val="en-US"/>
              </w:rPr>
              <w:t>01-2119488221-41-0026</w:t>
            </w: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6C0C" w:rsidRPr="002F739D" w:rsidRDefault="00D76C0C" w:rsidP="004A0765">
            <w:pPr>
              <w:pStyle w:val="TableContents"/>
              <w:rPr>
                <w:rFonts w:ascii="Arial" w:hAnsi="Arial"/>
                <w:sz w:val="20"/>
                <w:szCs w:val="20"/>
                <w:lang w:val="en-US"/>
              </w:rPr>
            </w:pPr>
            <w:r>
              <w:rPr>
                <w:noProof/>
                <w:lang w:eastAsia="pl-PL" w:bidi="ar-SA"/>
              </w:rPr>
              <w:drawing>
                <wp:inline distT="0" distB="0" distL="0" distR="0" wp14:anchorId="40917928" wp14:editId="27E1D58A">
                  <wp:extent cx="180975" cy="180975"/>
                  <wp:effectExtent l="0" t="0" r="9525" b="9525"/>
                  <wp:docPr id="12" name="Obraz 12" descr="http://www.unece.org/fileadmin/DAM/trans/danger/publi/ghs/pictograms/rondfla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8" descr="http://www.unece.org/fileadmin/DAM/trans/danger/publi/ghs/pictograms/rondfla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sz w:val="20"/>
                <w:szCs w:val="20"/>
                <w:lang w:val="en-US"/>
              </w:rPr>
              <w:t xml:space="preserve">Ox.Sol.2,H272; </w:t>
            </w:r>
            <w:r>
              <w:rPr>
                <w:noProof/>
                <w:lang w:eastAsia="pl-PL" w:bidi="ar-SA"/>
              </w:rPr>
              <w:drawing>
                <wp:inline distT="0" distB="0" distL="0" distR="0">
                  <wp:extent cx="171450" cy="171450"/>
                  <wp:effectExtent l="0" t="0" r="0" b="0"/>
                  <wp:docPr id="11" name="Obraz 11" descr="http://www.unece.org/fileadmin/DAM/trans/danger/publi/ghs/pictograms/excla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0" descr="http://www.unece.org/fileadmin/DAM/trans/danger/publi/ghs/pictograms/excla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sz w:val="20"/>
                <w:szCs w:val="20"/>
                <w:lang w:val="en-US"/>
              </w:rPr>
              <w:t xml:space="preserve"> Eye Irrt.2, H319</w:t>
            </w:r>
          </w:p>
        </w:tc>
        <w:tc>
          <w:tcPr>
            <w:tcW w:w="23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6C0C" w:rsidRPr="002F739D" w:rsidRDefault="00D76C0C" w:rsidP="004A0765">
            <w:pPr>
              <w:pStyle w:val="TableContents"/>
              <w:rPr>
                <w:rFonts w:ascii="Arial" w:hAnsi="Arial"/>
                <w:sz w:val="20"/>
                <w:szCs w:val="20"/>
                <w:lang w:val="en-US"/>
              </w:rPr>
            </w:pPr>
          </w:p>
          <w:p w:rsidR="00D76C0C" w:rsidRPr="002F739D" w:rsidRDefault="00D76C0C" w:rsidP="004A0765">
            <w:pPr>
              <w:pStyle w:val="TableContents"/>
              <w:rPr>
                <w:rFonts w:ascii="Arial" w:hAnsi="Arial"/>
                <w:sz w:val="20"/>
                <w:szCs w:val="20"/>
                <w:lang w:val="en-US"/>
              </w:rPr>
            </w:pPr>
            <w:r w:rsidRPr="002F739D">
              <w:rPr>
                <w:rFonts w:ascii="Arial" w:hAnsi="Arial"/>
                <w:sz w:val="20"/>
                <w:szCs w:val="20"/>
                <w:lang w:val="en-US"/>
              </w:rPr>
              <w:t xml:space="preserve">              </w:t>
            </w:r>
            <w:proofErr w:type="spellStart"/>
            <w:r w:rsidRPr="002F739D">
              <w:rPr>
                <w:rFonts w:ascii="Arial" w:hAnsi="Arial"/>
                <w:sz w:val="20"/>
                <w:szCs w:val="20"/>
                <w:lang w:val="en-US"/>
              </w:rPr>
              <w:t>brak</w:t>
            </w:r>
            <w:proofErr w:type="spellEnd"/>
          </w:p>
        </w:tc>
      </w:tr>
      <w:tr w:rsidR="00D76C0C" w:rsidRPr="00E2210A" w:rsidTr="004A0765">
        <w:tc>
          <w:tcPr>
            <w:tcW w:w="23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6C0C" w:rsidRPr="00EB3313" w:rsidRDefault="00D76C0C" w:rsidP="004A0765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 w:rsidRPr="00EB3313">
              <w:rPr>
                <w:rFonts w:ascii="Arial" w:hAnsi="Arial"/>
                <w:sz w:val="20"/>
                <w:szCs w:val="20"/>
              </w:rPr>
              <w:t>Mieszanina 5 chloro-2-metylo-2H-izotiazol-3-onu I 2-metylo-2H-izotiazol-3-onu (3:1)</w:t>
            </w:r>
          </w:p>
          <w:p w:rsidR="00D76C0C" w:rsidRDefault="00D76C0C" w:rsidP="004A0765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CAS:55965-84-9</w:t>
            </w:r>
          </w:p>
          <w:p w:rsidR="00D76C0C" w:rsidRDefault="00D76C0C" w:rsidP="004A0765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WE: 611-341-5</w:t>
            </w:r>
          </w:p>
          <w:p w:rsidR="00D76C0C" w:rsidRPr="00EB3313" w:rsidRDefault="00D76C0C" w:rsidP="004A0765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Nr indeksu:613-167-00-5</w:t>
            </w: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6C0C" w:rsidRPr="00726734" w:rsidRDefault="00D76C0C" w:rsidP="004A0765">
            <w:pPr>
              <w:pStyle w:val="TableContents"/>
              <w:rPr>
                <w:lang w:val="en-U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pl-PL" w:bidi="ar-SA"/>
              </w:rPr>
              <w:drawing>
                <wp:inline distT="0" distB="0" distL="0" distR="0" wp14:anchorId="01CBBC1E" wp14:editId="7FFC87E3">
                  <wp:extent cx="190500" cy="190500"/>
                  <wp:effectExtent l="0" t="0" r="0" b="0"/>
                  <wp:docPr id="6" name="Obraz 6" descr="http://www.unece.org/fileadmin/DAM/trans/danger/publi/ghs/pictograms/skul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2" descr="http://www.unece.org/fileadmin/DAM/trans/danger/publi/ghs/pictograms/skul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F1B96">
              <w:rPr>
                <w:rFonts w:ascii="Arial" w:hAnsi="Arial" w:cs="Arial"/>
                <w:sz w:val="20"/>
                <w:szCs w:val="20"/>
                <w:lang w:val="en-US"/>
              </w:rPr>
              <w:t xml:space="preserve"> Acute </w:t>
            </w:r>
            <w:proofErr w:type="spellStart"/>
            <w:r w:rsidRPr="00DF1B96">
              <w:rPr>
                <w:rFonts w:ascii="Arial" w:hAnsi="Arial" w:cs="Arial"/>
                <w:sz w:val="20"/>
                <w:szCs w:val="20"/>
                <w:lang w:val="en-US"/>
              </w:rPr>
              <w:t>Tox</w:t>
            </w:r>
            <w:proofErr w:type="spellEnd"/>
            <w:r w:rsidRPr="00DF1B96">
              <w:rPr>
                <w:rFonts w:ascii="Arial" w:hAnsi="Arial" w:cs="Arial"/>
                <w:sz w:val="20"/>
                <w:szCs w:val="20"/>
                <w:lang w:val="en-US"/>
              </w:rPr>
              <w:t xml:space="preserve">. 3,H301; Acute </w:t>
            </w:r>
            <w:proofErr w:type="spellStart"/>
            <w:r w:rsidRPr="00DF1B96">
              <w:rPr>
                <w:rFonts w:ascii="Arial" w:hAnsi="Arial" w:cs="Arial"/>
                <w:sz w:val="20"/>
                <w:szCs w:val="20"/>
                <w:lang w:val="en-US"/>
              </w:rPr>
              <w:t>Tox</w:t>
            </w:r>
            <w:proofErr w:type="spellEnd"/>
            <w:r w:rsidRPr="00DF1B96">
              <w:rPr>
                <w:rFonts w:ascii="Arial" w:hAnsi="Arial" w:cs="Arial"/>
                <w:sz w:val="20"/>
                <w:szCs w:val="20"/>
                <w:lang w:val="en-US"/>
              </w:rPr>
              <w:t xml:space="preserve">. 3, H311; Acute </w:t>
            </w:r>
            <w:proofErr w:type="spellStart"/>
            <w:r w:rsidRPr="00DF1B96">
              <w:rPr>
                <w:rFonts w:ascii="Arial" w:hAnsi="Arial" w:cs="Arial"/>
                <w:sz w:val="20"/>
                <w:szCs w:val="20"/>
                <w:lang w:val="en-US"/>
              </w:rPr>
              <w:t>Tox</w:t>
            </w:r>
            <w:proofErr w:type="spellEnd"/>
            <w:r w:rsidRPr="00DF1B96">
              <w:rPr>
                <w:rFonts w:ascii="Arial" w:hAnsi="Arial" w:cs="Arial"/>
                <w:sz w:val="20"/>
                <w:szCs w:val="20"/>
                <w:lang w:val="en-US"/>
              </w:rPr>
              <w:t>. 3, H331;</w:t>
            </w:r>
            <w:r w:rsidRPr="00E2210A">
              <w:rPr>
                <w:rFonts w:ascii="Arial" w:hAnsi="Arial" w:cs="Arial"/>
                <w:noProof/>
                <w:sz w:val="20"/>
                <w:szCs w:val="20"/>
                <w:lang w:val="en-US" w:eastAsia="pl-PL" w:bidi="ar-SA"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  <w:szCs w:val="20"/>
                <w:lang w:eastAsia="pl-PL" w:bidi="ar-SA"/>
              </w:rPr>
              <w:drawing>
                <wp:inline distT="0" distB="0" distL="0" distR="0">
                  <wp:extent cx="228600" cy="228600"/>
                  <wp:effectExtent l="0" t="0" r="0" b="0"/>
                  <wp:docPr id="5" name="Obraz 5" descr="http://www.unece.org/fileadmin/DAM/trans/danger/publi/ghs/pictograms/aci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3" descr="http://www.unece.org/fileadmin/DAM/trans/danger/publi/ghs/pictograms/aci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2210A">
              <w:rPr>
                <w:rFonts w:ascii="Arial" w:hAnsi="Arial" w:cs="Arial"/>
                <w:noProof/>
                <w:sz w:val="20"/>
                <w:szCs w:val="20"/>
                <w:lang w:val="en-US" w:eastAsia="pl-PL" w:bidi="ar-SA"/>
              </w:rPr>
              <w:t xml:space="preserve"> Skin Corr. </w:t>
            </w:r>
            <w:r>
              <w:rPr>
                <w:rFonts w:ascii="Arial" w:hAnsi="Arial" w:cs="Arial"/>
                <w:noProof/>
                <w:sz w:val="20"/>
                <w:szCs w:val="20"/>
                <w:lang w:val="en-US" w:eastAsia="pl-PL" w:bidi="ar-SA"/>
              </w:rPr>
              <w:t>1B,H314;</w:t>
            </w:r>
            <w:r w:rsidRPr="00E2210A">
              <w:rPr>
                <w:rFonts w:ascii="Arial" w:hAnsi="Arial" w:cs="Arial"/>
                <w:noProof/>
                <w:sz w:val="20"/>
                <w:szCs w:val="20"/>
                <w:lang w:val="en-US" w:eastAsia="pl-PL" w:bidi="ar-SA"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  <w:szCs w:val="20"/>
                <w:lang w:eastAsia="pl-PL" w:bidi="ar-SA"/>
              </w:rPr>
              <w:drawing>
                <wp:inline distT="0" distB="0" distL="0" distR="0">
                  <wp:extent cx="161925" cy="161925"/>
                  <wp:effectExtent l="0" t="0" r="9525" b="9525"/>
                  <wp:docPr id="4" name="Obraz 4" descr="http://www.unece.org/fileadmin/DAM/trans/danger/publi/ghs/pictograms/Aquatic-pollut-re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4" descr="http://www.unece.org/fileadmin/DAM/trans/danger/publi/ghs/pictograms/Aquatic-pollut-re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20"/>
                <w:szCs w:val="20"/>
                <w:lang w:val="en-US" w:eastAsia="pl-PL" w:bidi="ar-SA"/>
              </w:rPr>
              <w:t xml:space="preserve"> Aquatic Acute 1,H400 (M=10);Aquatic Chronic 1,H410;</w:t>
            </w:r>
            <w:r w:rsidRPr="00726734">
              <w:rPr>
                <w:noProof/>
                <w:lang w:val="en-US" w:eastAsia="pl-PL" w:bidi="ar-SA"/>
              </w:rPr>
              <w:t xml:space="preserve"> </w:t>
            </w:r>
            <w:r>
              <w:rPr>
                <w:noProof/>
                <w:lang w:eastAsia="pl-PL" w:bidi="ar-SA"/>
              </w:rPr>
              <w:drawing>
                <wp:inline distT="0" distB="0" distL="0" distR="0">
                  <wp:extent cx="209550" cy="209550"/>
                  <wp:effectExtent l="0" t="0" r="0" b="0"/>
                  <wp:docPr id="3" name="Obraz 3" descr="http://www.unece.org/fileadmin/DAM/trans/danger/publi/ghs/pictograms/excla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5" descr="http://www.unece.org/fileadmin/DAM/trans/danger/publi/ghs/pictograms/excla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6734">
              <w:rPr>
                <w:noProof/>
                <w:lang w:val="en-US" w:eastAsia="pl-PL" w:bidi="ar-SA"/>
              </w:rPr>
              <w:t xml:space="preserve"> </w:t>
            </w:r>
            <w:r w:rsidRPr="00DF1B96">
              <w:rPr>
                <w:rFonts w:ascii="Arial" w:hAnsi="Arial" w:cs="Arial"/>
                <w:noProof/>
                <w:sz w:val="20"/>
                <w:szCs w:val="20"/>
                <w:lang w:val="en-US" w:eastAsia="pl-PL" w:bidi="ar-SA"/>
              </w:rPr>
              <w:t>Skin Sens.1A, H317</w:t>
            </w:r>
          </w:p>
        </w:tc>
        <w:tc>
          <w:tcPr>
            <w:tcW w:w="23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6C0C" w:rsidRPr="00E2210A" w:rsidRDefault="00D76C0C" w:rsidP="004A0765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 w:rsidRPr="00E2210A">
              <w:rPr>
                <w:rFonts w:ascii="Arial" w:hAnsi="Arial"/>
                <w:sz w:val="20"/>
                <w:szCs w:val="20"/>
                <w:lang w:val="en-US"/>
              </w:rPr>
              <w:t xml:space="preserve">              </w:t>
            </w:r>
            <w:r w:rsidRPr="00E2210A">
              <w:rPr>
                <w:rFonts w:ascii="Arial" w:hAnsi="Arial"/>
                <w:sz w:val="20"/>
                <w:szCs w:val="20"/>
              </w:rPr>
              <w:t>brak</w:t>
            </w:r>
          </w:p>
        </w:tc>
      </w:tr>
      <w:tr w:rsidR="00D76C0C" w:rsidRPr="002E7111" w:rsidTr="004A0765">
        <w:trPr>
          <w:trHeight w:val="75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76C0C" w:rsidRDefault="00D76C0C" w:rsidP="004A0765">
            <w:pPr>
              <w:pStyle w:val="TableContents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Woda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Amoniakalna</w:t>
            </w:r>
            <w:proofErr w:type="spellEnd"/>
          </w:p>
          <w:p w:rsidR="00D76C0C" w:rsidRPr="002E7111" w:rsidRDefault="00D76C0C" w:rsidP="004A0765">
            <w:pPr>
              <w:pStyle w:val="TableContents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2E7111">
              <w:rPr>
                <w:rFonts w:ascii="Arial" w:hAnsi="Arial" w:cs="Arial"/>
                <w:sz w:val="18"/>
                <w:szCs w:val="18"/>
                <w:lang w:val="en-US"/>
              </w:rPr>
              <w:t>Nr</w:t>
            </w:r>
            <w:proofErr w:type="spellEnd"/>
            <w:r w:rsidRPr="002E7111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E7111">
              <w:rPr>
                <w:rFonts w:ascii="Arial" w:hAnsi="Arial" w:cs="Arial"/>
                <w:sz w:val="18"/>
                <w:szCs w:val="18"/>
                <w:lang w:val="en-US"/>
              </w:rPr>
              <w:t>indeksu</w:t>
            </w:r>
            <w:proofErr w:type="spellEnd"/>
            <w:r w:rsidRPr="002E7111">
              <w:rPr>
                <w:rFonts w:ascii="Arial" w:hAnsi="Arial" w:cs="Arial"/>
                <w:sz w:val="18"/>
                <w:szCs w:val="18"/>
                <w:lang w:val="en-US"/>
              </w:rPr>
              <w:t xml:space="preserve"> 007-001-01-2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C0C" w:rsidRDefault="00D76C0C" w:rsidP="004A0765">
            <w:pPr>
              <w:pStyle w:val="TableContents"/>
              <w:rPr>
                <w:rFonts w:ascii="Arial" w:hAnsi="Arial" w:cs="Arial"/>
                <w:noProof/>
                <w:sz w:val="20"/>
                <w:szCs w:val="20"/>
                <w:lang w:val="en-US" w:eastAsia="pl-PL" w:bidi="ar-SA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pl-PL" w:bidi="ar-SA"/>
              </w:rPr>
              <w:drawing>
                <wp:inline distT="0" distB="0" distL="0" distR="0">
                  <wp:extent cx="228600" cy="228600"/>
                  <wp:effectExtent l="0" t="0" r="0" b="0"/>
                  <wp:docPr id="2" name="Obraz 2" descr="http://www.unece.org/fileadmin/DAM/trans/danger/publi/ghs/pictograms/aci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6" descr="http://www.unece.org/fileadmin/DAM/trans/danger/publi/ghs/pictograms/aci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Skin Corr.1B, H 314;</w:t>
            </w:r>
            <w:r w:rsidRPr="008258CD">
              <w:rPr>
                <w:rFonts w:ascii="Arial" w:hAnsi="Arial" w:cs="Arial"/>
                <w:noProof/>
                <w:sz w:val="20"/>
                <w:szCs w:val="20"/>
                <w:lang w:val="en-US" w:eastAsia="pl-PL" w:bidi="ar-SA"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  <w:szCs w:val="20"/>
                <w:lang w:eastAsia="pl-PL" w:bidi="ar-SA"/>
              </w:rPr>
              <w:drawing>
                <wp:inline distT="0" distB="0" distL="0" distR="0">
                  <wp:extent cx="161925" cy="161925"/>
                  <wp:effectExtent l="0" t="0" r="9525" b="9525"/>
                  <wp:docPr id="1" name="Obraz 1" descr="http://www.unece.org/fileadmin/DAM/trans/danger/publi/ghs/pictograms/Aquatic-pollut-re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7" descr="http://www.unece.org/fileadmin/DAM/trans/danger/publi/ghs/pictograms/Aquatic-pollut-re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258CD">
              <w:rPr>
                <w:rFonts w:ascii="Arial" w:hAnsi="Arial" w:cs="Arial"/>
                <w:noProof/>
                <w:sz w:val="20"/>
                <w:szCs w:val="20"/>
                <w:lang w:val="en-US" w:eastAsia="pl-PL" w:bidi="ar-SA"/>
              </w:rPr>
              <w:t xml:space="preserve"> STOT SE 3, H335</w:t>
            </w:r>
          </w:p>
          <w:p w:rsidR="00D76C0C" w:rsidRPr="002E7111" w:rsidRDefault="00D76C0C" w:rsidP="004A0765">
            <w:pPr>
              <w:pStyle w:val="TableContents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 w:eastAsia="pl-PL" w:bidi="ar-SA"/>
              </w:rPr>
              <w:t>Aquatic Acute 1 , H400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C0C" w:rsidRPr="002E7111" w:rsidRDefault="00D76C0C" w:rsidP="004A0765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brak</w:t>
            </w:r>
            <w:proofErr w:type="spellEnd"/>
          </w:p>
        </w:tc>
      </w:tr>
    </w:tbl>
    <w:p w:rsidR="00B41A56" w:rsidRDefault="00B41A56">
      <w:pPr>
        <w:pStyle w:val="Standard"/>
        <w:rPr>
          <w:rFonts w:ascii="Arial" w:hAnsi="Arial"/>
          <w:sz w:val="20"/>
          <w:szCs w:val="20"/>
        </w:rPr>
      </w:pPr>
    </w:p>
    <w:p w:rsidR="00B41A56" w:rsidRDefault="00B41A56">
      <w:pPr>
        <w:pStyle w:val="Standard"/>
        <w:rPr>
          <w:rFonts w:ascii="Arial" w:hAnsi="Arial"/>
          <w:sz w:val="20"/>
          <w:szCs w:val="20"/>
        </w:rPr>
      </w:pPr>
    </w:p>
    <w:p w:rsidR="00023096" w:rsidRDefault="00023096" w:rsidP="00023096">
      <w:pPr>
        <w:pStyle w:val="Standard"/>
        <w:rPr>
          <w:rFonts w:ascii="Arial" w:hAnsi="Arial"/>
          <w:b/>
          <w:bCs/>
        </w:rPr>
      </w:pPr>
      <w:r w:rsidRPr="009132A0">
        <w:rPr>
          <w:rFonts w:ascii="Arial" w:hAnsi="Arial"/>
          <w:b/>
          <w:bCs/>
          <w:highlight w:val="lightGray"/>
        </w:rPr>
        <w:t>Sekcja 4.  Pierwsza pomoc.</w:t>
      </w:r>
    </w:p>
    <w:p w:rsidR="00023096" w:rsidRDefault="00023096" w:rsidP="00023096">
      <w:pPr>
        <w:pStyle w:val="Standard"/>
        <w:rPr>
          <w:rFonts w:ascii="Arial" w:hAnsi="Arial"/>
          <w:sz w:val="20"/>
          <w:szCs w:val="20"/>
        </w:rPr>
      </w:pPr>
    </w:p>
    <w:p w:rsidR="00023096" w:rsidRPr="009132A0" w:rsidRDefault="00023096" w:rsidP="00023096">
      <w:pPr>
        <w:pStyle w:val="Standard"/>
        <w:rPr>
          <w:rFonts w:ascii="Arial" w:hAnsi="Arial"/>
          <w:b/>
          <w:sz w:val="20"/>
          <w:szCs w:val="20"/>
        </w:rPr>
      </w:pPr>
      <w:r w:rsidRPr="009132A0">
        <w:rPr>
          <w:rFonts w:ascii="Arial" w:hAnsi="Arial"/>
          <w:b/>
          <w:sz w:val="20"/>
          <w:szCs w:val="20"/>
        </w:rPr>
        <w:t>4.1 Opis środków pierwszej pomocy</w:t>
      </w:r>
    </w:p>
    <w:p w:rsidR="00023096" w:rsidRDefault="00023096" w:rsidP="00023096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 przypadku wystąpienia jakichkolwiek niepokojących objawów wezwać natychmiast lekarza .</w:t>
      </w:r>
    </w:p>
    <w:p w:rsidR="00023096" w:rsidRDefault="00023096" w:rsidP="00023096">
      <w:pPr>
        <w:pStyle w:val="Standard"/>
        <w:rPr>
          <w:rFonts w:ascii="Arial" w:hAnsi="Arial"/>
          <w:sz w:val="20"/>
          <w:szCs w:val="20"/>
        </w:rPr>
      </w:pPr>
    </w:p>
    <w:p w:rsidR="00023096" w:rsidRDefault="00023096" w:rsidP="00023096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* W przypadku dostania się do dróg oddechowych i jamy ustnej.</w:t>
      </w:r>
    </w:p>
    <w:p w:rsidR="00023096" w:rsidRDefault="00023096" w:rsidP="00023096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Zapewnić poszkodowanemu  oddychanie świeżym powietrzem i skonsultować się z lekarzem.</w:t>
      </w:r>
    </w:p>
    <w:p w:rsidR="00023096" w:rsidRDefault="00023096" w:rsidP="00023096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* Przy kontakcie z skórą.</w:t>
      </w:r>
    </w:p>
    <w:p w:rsidR="00023096" w:rsidRDefault="00023096" w:rsidP="00023096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Zdjąć zanieczyszczoną odzież , przemyć skórę dużą ilością wody, w przypadku podrażnienia konieczna konsultacja dermatologa.</w:t>
      </w:r>
    </w:p>
    <w:p w:rsidR="00023096" w:rsidRDefault="00023096" w:rsidP="00023096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* Po dostaniu się do oczu.</w:t>
      </w:r>
    </w:p>
    <w:p w:rsidR="00023096" w:rsidRDefault="00023096" w:rsidP="00023096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Usunąć szkła kontaktowe, przemyć dużą ilością wody przez kilkanaście  minut, unikać silnego strumienia wody ze względu na ryzyko uszkodzenia rogówki . Jeżeli podrażnienia się utrzymują wezwać lekarza.</w:t>
      </w:r>
    </w:p>
    <w:p w:rsidR="00023096" w:rsidRDefault="00023096" w:rsidP="00023096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* Po połknięciu.</w:t>
      </w:r>
    </w:p>
    <w:p w:rsidR="00023096" w:rsidRDefault="00023096" w:rsidP="00023096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Osobie nieprzytomnej lub półprzytomnej nie podawać nic do picia. Jeżeli osoba jest przytomna, przepłukać usta i podać wodę do picia, nie wywoływać wymiotów, skonsultować się z lekarzem.</w:t>
      </w:r>
    </w:p>
    <w:p w:rsidR="00023096" w:rsidRDefault="00023096" w:rsidP="00023096">
      <w:pPr>
        <w:pStyle w:val="Standard"/>
        <w:rPr>
          <w:rFonts w:ascii="Arial" w:hAnsi="Arial"/>
          <w:b/>
          <w:sz w:val="20"/>
          <w:szCs w:val="20"/>
        </w:rPr>
      </w:pPr>
      <w:r w:rsidRPr="009132A0">
        <w:rPr>
          <w:rFonts w:ascii="Arial" w:hAnsi="Arial"/>
          <w:b/>
          <w:sz w:val="20"/>
          <w:szCs w:val="20"/>
        </w:rPr>
        <w:t>4.2 Najważniejsze ostre i opóźnione objawy oraz skutki narażenia</w:t>
      </w:r>
    </w:p>
    <w:p w:rsidR="00023096" w:rsidRDefault="00023096" w:rsidP="00023096">
      <w:pPr>
        <w:pStyle w:val="Standard"/>
        <w:rPr>
          <w:rFonts w:ascii="Arial" w:hAnsi="Arial"/>
          <w:sz w:val="20"/>
          <w:szCs w:val="20"/>
        </w:rPr>
      </w:pPr>
      <w:r w:rsidRPr="009132A0">
        <w:rPr>
          <w:rFonts w:ascii="Arial" w:hAnsi="Arial"/>
          <w:sz w:val="20"/>
          <w:szCs w:val="20"/>
        </w:rPr>
        <w:t>Brak dostępnych dalszych istotnych danych</w:t>
      </w:r>
    </w:p>
    <w:p w:rsidR="00023096" w:rsidRDefault="00023096" w:rsidP="00023096">
      <w:pPr>
        <w:pStyle w:val="Standard"/>
        <w:rPr>
          <w:rFonts w:ascii="Arial" w:hAnsi="Arial"/>
          <w:b/>
          <w:sz w:val="20"/>
          <w:szCs w:val="20"/>
        </w:rPr>
      </w:pPr>
      <w:r w:rsidRPr="005A0B89">
        <w:rPr>
          <w:rFonts w:ascii="Arial" w:hAnsi="Arial"/>
          <w:b/>
          <w:sz w:val="20"/>
          <w:szCs w:val="20"/>
        </w:rPr>
        <w:t>4.3 Wskazania dotyczące wszelkiej natychmiastowej pomocy lekarskiej i szczególnego postepowania z poszkodowanym</w:t>
      </w:r>
    </w:p>
    <w:p w:rsidR="00023096" w:rsidRPr="005A0B89" w:rsidRDefault="00023096" w:rsidP="00023096">
      <w:pPr>
        <w:pStyle w:val="Standard"/>
        <w:rPr>
          <w:rFonts w:ascii="Arial" w:hAnsi="Arial"/>
          <w:sz w:val="20"/>
          <w:szCs w:val="20"/>
        </w:rPr>
      </w:pPr>
      <w:r w:rsidRPr="009132A0">
        <w:rPr>
          <w:rFonts w:ascii="Arial" w:hAnsi="Arial"/>
          <w:sz w:val="20"/>
          <w:szCs w:val="20"/>
        </w:rPr>
        <w:t>Brak dostępnych dalszych istotnych danych</w:t>
      </w:r>
    </w:p>
    <w:p w:rsidR="00023096" w:rsidRDefault="00023096" w:rsidP="00023096">
      <w:pPr>
        <w:pStyle w:val="Standard"/>
        <w:rPr>
          <w:rFonts w:ascii="Arial" w:hAnsi="Arial"/>
          <w:sz w:val="20"/>
          <w:szCs w:val="20"/>
        </w:rPr>
      </w:pPr>
    </w:p>
    <w:p w:rsidR="00023096" w:rsidRPr="005A0B89" w:rsidRDefault="00023096" w:rsidP="00023096">
      <w:pPr>
        <w:pStyle w:val="Standard"/>
        <w:rPr>
          <w:rFonts w:ascii="Arial" w:hAnsi="Arial"/>
          <w:b/>
          <w:bCs/>
        </w:rPr>
      </w:pPr>
      <w:r w:rsidRPr="005A0B89">
        <w:rPr>
          <w:rFonts w:ascii="Arial" w:hAnsi="Arial"/>
          <w:b/>
          <w:bCs/>
          <w:highlight w:val="lightGray"/>
        </w:rPr>
        <w:t>SEKCJA 5.  Postępowanie w przypadku pożaru.</w:t>
      </w:r>
    </w:p>
    <w:p w:rsidR="00023096" w:rsidRPr="005A0B89" w:rsidRDefault="00023096" w:rsidP="00023096">
      <w:pPr>
        <w:pStyle w:val="Standard"/>
        <w:rPr>
          <w:rFonts w:ascii="Arial" w:hAnsi="Arial"/>
          <w:b/>
          <w:sz w:val="20"/>
          <w:szCs w:val="20"/>
        </w:rPr>
      </w:pPr>
      <w:r w:rsidRPr="005A0B89">
        <w:rPr>
          <w:rFonts w:ascii="Arial" w:hAnsi="Arial"/>
          <w:b/>
          <w:sz w:val="20"/>
          <w:szCs w:val="20"/>
        </w:rPr>
        <w:t xml:space="preserve">5.1 Środki gaśnicze </w:t>
      </w:r>
    </w:p>
    <w:p w:rsidR="00023096" w:rsidRDefault="00023096" w:rsidP="00023096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Sam produkt się nie pali, pożar w otoczeniu gasić środkami odpowiednimi dla przyczyn pożaru</w:t>
      </w:r>
    </w:p>
    <w:p w:rsidR="00023096" w:rsidRDefault="00023096" w:rsidP="00023096">
      <w:pPr>
        <w:pStyle w:val="Standard"/>
        <w:rPr>
          <w:rFonts w:ascii="Arial" w:hAnsi="Arial"/>
          <w:b/>
          <w:sz w:val="20"/>
          <w:szCs w:val="20"/>
        </w:rPr>
      </w:pPr>
      <w:r w:rsidRPr="005A0B89">
        <w:rPr>
          <w:rFonts w:ascii="Arial" w:hAnsi="Arial"/>
          <w:b/>
          <w:sz w:val="20"/>
          <w:szCs w:val="20"/>
        </w:rPr>
        <w:t>5.2 Szczególne zagrożenia związane z substancją lub mieszaniną</w:t>
      </w:r>
    </w:p>
    <w:p w:rsidR="00023096" w:rsidRDefault="00023096" w:rsidP="00023096">
      <w:pPr>
        <w:pStyle w:val="Standard"/>
        <w:rPr>
          <w:rFonts w:ascii="Arial" w:hAnsi="Arial"/>
          <w:sz w:val="20"/>
          <w:szCs w:val="20"/>
        </w:rPr>
      </w:pPr>
      <w:r w:rsidRPr="005A0B89">
        <w:rPr>
          <w:rFonts w:ascii="Arial" w:hAnsi="Arial"/>
          <w:sz w:val="20"/>
          <w:szCs w:val="20"/>
        </w:rPr>
        <w:t>Brak</w:t>
      </w:r>
    </w:p>
    <w:p w:rsidR="00023096" w:rsidRDefault="00023096" w:rsidP="00023096">
      <w:pPr>
        <w:pStyle w:val="Standard"/>
        <w:rPr>
          <w:rFonts w:ascii="Arial" w:hAnsi="Arial"/>
          <w:b/>
          <w:sz w:val="20"/>
          <w:szCs w:val="20"/>
        </w:rPr>
      </w:pPr>
      <w:r w:rsidRPr="005A0B89">
        <w:rPr>
          <w:rFonts w:ascii="Arial" w:hAnsi="Arial"/>
          <w:b/>
          <w:sz w:val="20"/>
          <w:szCs w:val="20"/>
        </w:rPr>
        <w:t>5.3 Informacja dla straży pożarnej</w:t>
      </w:r>
    </w:p>
    <w:p w:rsidR="00023096" w:rsidRPr="00C9209F" w:rsidRDefault="00023096" w:rsidP="00023096">
      <w:pPr>
        <w:pStyle w:val="Standard"/>
        <w:rPr>
          <w:rFonts w:ascii="Arial" w:hAnsi="Arial"/>
          <w:sz w:val="20"/>
          <w:szCs w:val="20"/>
        </w:rPr>
      </w:pPr>
      <w:r w:rsidRPr="00C9209F">
        <w:rPr>
          <w:rFonts w:ascii="Arial" w:hAnsi="Arial"/>
          <w:sz w:val="20"/>
          <w:szCs w:val="20"/>
        </w:rPr>
        <w:t>Podczas pożaru ze względu na otaczające materiały mogą powstać substancje szkodliwe dla zdrowia.</w:t>
      </w:r>
    </w:p>
    <w:p w:rsidR="00023096" w:rsidRDefault="00023096" w:rsidP="00023096">
      <w:pPr>
        <w:pStyle w:val="Standard"/>
        <w:rPr>
          <w:rFonts w:ascii="Arial" w:hAnsi="Arial"/>
          <w:sz w:val="20"/>
          <w:szCs w:val="20"/>
        </w:rPr>
      </w:pPr>
      <w:r w:rsidRPr="00C9209F">
        <w:rPr>
          <w:rFonts w:ascii="Arial" w:hAnsi="Arial"/>
          <w:sz w:val="20"/>
          <w:szCs w:val="20"/>
        </w:rPr>
        <w:t>Nałożyć odzież gazoszczelna i aparat izolujący drogi oddechowe</w:t>
      </w:r>
    </w:p>
    <w:p w:rsidR="00023096" w:rsidRPr="001C4C71" w:rsidRDefault="00023096" w:rsidP="00023096">
      <w:pPr>
        <w:pStyle w:val="Standard"/>
        <w:rPr>
          <w:rFonts w:ascii="Arial" w:hAnsi="Arial"/>
          <w:sz w:val="20"/>
          <w:szCs w:val="20"/>
        </w:rPr>
      </w:pPr>
    </w:p>
    <w:p w:rsidR="00023096" w:rsidRDefault="00023096" w:rsidP="00023096">
      <w:pPr>
        <w:pStyle w:val="Standard"/>
        <w:rPr>
          <w:rFonts w:ascii="Arial" w:hAnsi="Arial"/>
          <w:sz w:val="20"/>
          <w:szCs w:val="20"/>
        </w:rPr>
      </w:pPr>
    </w:p>
    <w:p w:rsidR="00023096" w:rsidRPr="00C9209F" w:rsidRDefault="00023096" w:rsidP="00023096">
      <w:pPr>
        <w:pStyle w:val="Standard"/>
        <w:rPr>
          <w:rFonts w:ascii="Arial" w:hAnsi="Arial"/>
          <w:b/>
          <w:bCs/>
        </w:rPr>
      </w:pPr>
      <w:r w:rsidRPr="00C9209F">
        <w:rPr>
          <w:rFonts w:ascii="Arial" w:hAnsi="Arial"/>
          <w:b/>
          <w:bCs/>
          <w:highlight w:val="lightGray"/>
        </w:rPr>
        <w:lastRenderedPageBreak/>
        <w:t>SEKCJA 6. Postępowanie w przypadku niezamierzonego uwolnienia do środowiska</w:t>
      </w:r>
    </w:p>
    <w:p w:rsidR="00023096" w:rsidRDefault="00023096" w:rsidP="00023096">
      <w:pPr>
        <w:pStyle w:val="Standard"/>
        <w:rPr>
          <w:rFonts w:ascii="Arial" w:hAnsi="Arial"/>
          <w:sz w:val="20"/>
          <w:szCs w:val="20"/>
        </w:rPr>
      </w:pPr>
    </w:p>
    <w:p w:rsidR="00023096" w:rsidRDefault="00023096" w:rsidP="00023096">
      <w:pPr>
        <w:pStyle w:val="Standard"/>
        <w:rPr>
          <w:i/>
          <w:iCs/>
        </w:rPr>
      </w:pPr>
      <w:r>
        <w:rPr>
          <w:i/>
          <w:iCs/>
        </w:rPr>
        <w:t>Rozporządzenie Ministra Zdrowia z dnia 30.04.2004 r. w sprawie bezpieczeństwa i higieny pracy związanej z występowaniem w miejscu pracy czynników chemicznych ( z późniejszymi zmianami).</w:t>
      </w:r>
    </w:p>
    <w:p w:rsidR="00023096" w:rsidRDefault="00023096" w:rsidP="00023096">
      <w:pPr>
        <w:pStyle w:val="Standard"/>
        <w:rPr>
          <w:i/>
          <w:iCs/>
        </w:rPr>
      </w:pPr>
    </w:p>
    <w:p w:rsidR="00023096" w:rsidRPr="00C9209F" w:rsidRDefault="00023096" w:rsidP="00023096">
      <w:pPr>
        <w:pStyle w:val="Standard"/>
        <w:rPr>
          <w:rFonts w:ascii="Arial" w:hAnsi="Arial"/>
          <w:b/>
          <w:sz w:val="20"/>
          <w:szCs w:val="20"/>
        </w:rPr>
      </w:pPr>
      <w:r w:rsidRPr="00C9209F">
        <w:rPr>
          <w:rFonts w:ascii="Arial" w:hAnsi="Arial"/>
          <w:b/>
          <w:sz w:val="20"/>
          <w:szCs w:val="20"/>
        </w:rPr>
        <w:t>6.1 Indywidualne środki ostrożności, sprzęt ochronny i procedury w sytuacjach awaryjnych</w:t>
      </w:r>
    </w:p>
    <w:p w:rsidR="00023096" w:rsidRDefault="00023096" w:rsidP="00023096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Użyj środków ochrony osobistej:</w:t>
      </w:r>
    </w:p>
    <w:p w:rsidR="00023096" w:rsidRDefault="00023096" w:rsidP="00023096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>oczy- okulary ochronne</w:t>
      </w:r>
    </w:p>
    <w:p w:rsidR="00023096" w:rsidRDefault="00023096" w:rsidP="00023096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>drogi oddechowe – maska przeciwpyłowa</w:t>
      </w:r>
    </w:p>
    <w:p w:rsidR="00023096" w:rsidRDefault="00023096" w:rsidP="00023096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>skóra – właściwa odzież robocza</w:t>
      </w:r>
    </w:p>
    <w:p w:rsidR="00023096" w:rsidRDefault="00023096" w:rsidP="00023096">
      <w:pPr>
        <w:pStyle w:val="Standard"/>
        <w:rPr>
          <w:rFonts w:ascii="Arial" w:hAnsi="Arial"/>
          <w:sz w:val="20"/>
          <w:szCs w:val="20"/>
        </w:rPr>
      </w:pPr>
    </w:p>
    <w:p w:rsidR="00023096" w:rsidRPr="00C9209F" w:rsidRDefault="00023096" w:rsidP="00023096">
      <w:pPr>
        <w:pStyle w:val="Standard"/>
        <w:rPr>
          <w:rFonts w:ascii="Arial" w:hAnsi="Arial"/>
          <w:b/>
          <w:sz w:val="20"/>
          <w:szCs w:val="20"/>
        </w:rPr>
      </w:pPr>
      <w:r w:rsidRPr="00C9209F">
        <w:rPr>
          <w:rFonts w:ascii="Arial" w:hAnsi="Arial"/>
          <w:b/>
          <w:sz w:val="20"/>
          <w:szCs w:val="20"/>
        </w:rPr>
        <w:t>6.2 Środ</w:t>
      </w:r>
      <w:r>
        <w:rPr>
          <w:rFonts w:ascii="Arial" w:hAnsi="Arial"/>
          <w:b/>
          <w:sz w:val="20"/>
          <w:szCs w:val="20"/>
        </w:rPr>
        <w:t>ki  ostrożności w zakresie ochrony</w:t>
      </w:r>
      <w:r w:rsidRPr="00C9209F">
        <w:rPr>
          <w:rFonts w:ascii="Arial" w:hAnsi="Arial"/>
          <w:b/>
          <w:sz w:val="20"/>
          <w:szCs w:val="20"/>
        </w:rPr>
        <w:t xml:space="preserve"> środowiska</w:t>
      </w:r>
    </w:p>
    <w:p w:rsidR="00023096" w:rsidRDefault="00023096" w:rsidP="00023096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Nie dopuścić do przenikania do wód powierzchniowych i wód gruntowych.</w:t>
      </w:r>
    </w:p>
    <w:p w:rsidR="00023096" w:rsidRDefault="00023096" w:rsidP="00023096">
      <w:pPr>
        <w:pStyle w:val="Standard"/>
        <w:rPr>
          <w:rFonts w:ascii="Arial" w:hAnsi="Arial"/>
          <w:sz w:val="20"/>
          <w:szCs w:val="20"/>
        </w:rPr>
      </w:pPr>
    </w:p>
    <w:p w:rsidR="00023096" w:rsidRPr="001D06C9" w:rsidRDefault="00023096" w:rsidP="00023096">
      <w:pPr>
        <w:pStyle w:val="Standard"/>
        <w:rPr>
          <w:rFonts w:ascii="Arial" w:hAnsi="Arial"/>
          <w:b/>
          <w:sz w:val="20"/>
          <w:szCs w:val="20"/>
        </w:rPr>
      </w:pPr>
      <w:r w:rsidRPr="001D06C9">
        <w:rPr>
          <w:rFonts w:ascii="Arial" w:hAnsi="Arial"/>
          <w:b/>
          <w:sz w:val="20"/>
          <w:szCs w:val="20"/>
        </w:rPr>
        <w:t>6.3 Metody i materiały zapobiegające rozprzestrzenianiu się skażenia i służące do usuwania skażenia</w:t>
      </w:r>
    </w:p>
    <w:p w:rsidR="00023096" w:rsidRDefault="00023096" w:rsidP="00023096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 przypadku rozlania większych ilości zebrać produkt do pojemnika na odpady. Resztki zmyć wodą.</w:t>
      </w:r>
    </w:p>
    <w:p w:rsidR="00023096" w:rsidRDefault="00023096" w:rsidP="00023096">
      <w:pPr>
        <w:pStyle w:val="Standard"/>
        <w:rPr>
          <w:rFonts w:ascii="Arial" w:hAnsi="Arial"/>
          <w:b/>
          <w:sz w:val="20"/>
          <w:szCs w:val="20"/>
        </w:rPr>
      </w:pPr>
      <w:r w:rsidRPr="001D06C9">
        <w:rPr>
          <w:rFonts w:ascii="Arial" w:hAnsi="Arial"/>
          <w:b/>
          <w:sz w:val="20"/>
          <w:szCs w:val="20"/>
        </w:rPr>
        <w:t>6.4 Odniesienie do innych sekcji</w:t>
      </w:r>
    </w:p>
    <w:p w:rsidR="00023096" w:rsidRDefault="00023096" w:rsidP="00023096">
      <w:pPr>
        <w:suppressAutoHyphens w:val="0"/>
        <w:autoSpaceDE w:val="0"/>
        <w:adjustRightInd w:val="0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Środki ochrony indywidualnej: sekcja 8</w:t>
      </w:r>
    </w:p>
    <w:p w:rsidR="00023096" w:rsidRPr="001D06C9" w:rsidRDefault="00023096" w:rsidP="00023096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  <w:lang w:bidi="ar-SA"/>
        </w:rPr>
        <w:t>Postępowanie z odpadami: sekcja 13</w:t>
      </w:r>
    </w:p>
    <w:p w:rsidR="00023096" w:rsidRDefault="00023096" w:rsidP="00023096">
      <w:pPr>
        <w:pStyle w:val="Standard"/>
        <w:rPr>
          <w:rFonts w:ascii="Arial" w:hAnsi="Arial"/>
          <w:sz w:val="20"/>
          <w:szCs w:val="20"/>
        </w:rPr>
      </w:pPr>
    </w:p>
    <w:p w:rsidR="00023096" w:rsidRDefault="00023096" w:rsidP="00023096">
      <w:pPr>
        <w:pStyle w:val="Standard"/>
        <w:rPr>
          <w:rFonts w:ascii="Arial" w:hAnsi="Arial"/>
          <w:b/>
          <w:bCs/>
        </w:rPr>
      </w:pPr>
      <w:r w:rsidRPr="001D06C9">
        <w:rPr>
          <w:rFonts w:ascii="Arial" w:hAnsi="Arial"/>
          <w:b/>
          <w:bCs/>
          <w:highlight w:val="lightGray"/>
        </w:rPr>
        <w:t>SEKCJA 7. Postępowanie z mieszaniną i jej magazynowanie</w:t>
      </w:r>
      <w:r>
        <w:rPr>
          <w:rFonts w:ascii="Arial" w:hAnsi="Arial"/>
          <w:b/>
          <w:bCs/>
        </w:rPr>
        <w:t>.</w:t>
      </w:r>
    </w:p>
    <w:p w:rsidR="00023096" w:rsidRDefault="00023096" w:rsidP="00023096">
      <w:pPr>
        <w:pStyle w:val="Standard"/>
        <w:rPr>
          <w:rFonts w:ascii="Arial" w:hAnsi="Arial"/>
          <w:sz w:val="20"/>
          <w:szCs w:val="20"/>
        </w:rPr>
      </w:pPr>
    </w:p>
    <w:p w:rsidR="00023096" w:rsidRPr="001D06C9" w:rsidRDefault="00023096" w:rsidP="00023096">
      <w:pPr>
        <w:pStyle w:val="Standard"/>
        <w:rPr>
          <w:rFonts w:ascii="Arial" w:hAnsi="Arial"/>
          <w:b/>
          <w:sz w:val="20"/>
          <w:szCs w:val="20"/>
        </w:rPr>
      </w:pPr>
      <w:r w:rsidRPr="001D06C9">
        <w:rPr>
          <w:rFonts w:ascii="Arial" w:hAnsi="Arial"/>
          <w:b/>
          <w:sz w:val="20"/>
          <w:szCs w:val="20"/>
        </w:rPr>
        <w:t>7.1 Środki ostrożności dotyczące bezpiecznego postępowania</w:t>
      </w:r>
    </w:p>
    <w:p w:rsidR="00023096" w:rsidRDefault="00023096" w:rsidP="00023096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Stosować się  do przepisów higieny i bezpieczeństwa pracy, stosować zgodnie z  zaleceniami, nie spożywać posiłków i napojów podczas stosowania mieszaniny, myć ręce podczas przerw i po zakończeniu pracy. Zaleca się stosowanie ogólnej wentylacji całego pomieszczenia</w:t>
      </w:r>
    </w:p>
    <w:p w:rsidR="00023096" w:rsidRDefault="00023096" w:rsidP="00023096">
      <w:pPr>
        <w:pStyle w:val="Standard"/>
        <w:rPr>
          <w:rFonts w:ascii="Arial" w:hAnsi="Arial"/>
          <w:sz w:val="20"/>
          <w:szCs w:val="20"/>
        </w:rPr>
      </w:pPr>
    </w:p>
    <w:p w:rsidR="00023096" w:rsidRPr="001D06C9" w:rsidRDefault="00023096" w:rsidP="00023096">
      <w:pPr>
        <w:pStyle w:val="Standard"/>
        <w:rPr>
          <w:rFonts w:ascii="Arial" w:hAnsi="Arial"/>
          <w:b/>
          <w:sz w:val="20"/>
          <w:szCs w:val="20"/>
        </w:rPr>
      </w:pPr>
      <w:r w:rsidRPr="001D06C9">
        <w:rPr>
          <w:rFonts w:ascii="Arial" w:hAnsi="Arial"/>
          <w:b/>
          <w:sz w:val="20"/>
          <w:szCs w:val="20"/>
        </w:rPr>
        <w:t>7.2 Warunki bezpiecznego magazynowania</w:t>
      </w:r>
    </w:p>
    <w:p w:rsidR="00023096" w:rsidRDefault="00023096" w:rsidP="00023096">
      <w:pPr>
        <w:pStyle w:val="Standard"/>
      </w:pPr>
      <w:r>
        <w:rPr>
          <w:rFonts w:ascii="Arial" w:hAnsi="Arial"/>
          <w:sz w:val="20"/>
          <w:szCs w:val="20"/>
        </w:rPr>
        <w:t>Produkt przechowywać w oryginalnym opakowaniu. Pojemniki przechowywać szczelnie zamknięte, w suchym chłodnym pomieszczeniu z dala od źródła zapłonu w temperaturze  +5</w:t>
      </w:r>
      <w:r>
        <w:rPr>
          <w:rFonts w:ascii="Arial" w:hAnsi="Arial"/>
          <w:sz w:val="20"/>
          <w:szCs w:val="20"/>
          <w:vertAlign w:val="superscript"/>
        </w:rPr>
        <w:t>0</w:t>
      </w:r>
      <w:r>
        <w:rPr>
          <w:rFonts w:ascii="Arial" w:hAnsi="Arial"/>
          <w:sz w:val="20"/>
          <w:szCs w:val="20"/>
        </w:rPr>
        <w:t xml:space="preserve">C </w:t>
      </w:r>
      <w:r>
        <w:rPr>
          <w:rFonts w:ascii="Arial" w:hAnsi="Arial"/>
          <w:sz w:val="20"/>
          <w:szCs w:val="20"/>
          <w:vertAlign w:val="superscript"/>
        </w:rPr>
        <w:t xml:space="preserve"> </w:t>
      </w:r>
      <w:r>
        <w:rPr>
          <w:rFonts w:ascii="Arial" w:hAnsi="Arial"/>
          <w:sz w:val="20"/>
          <w:szCs w:val="20"/>
        </w:rPr>
        <w:t>do 30</w:t>
      </w:r>
      <w:r>
        <w:rPr>
          <w:rFonts w:ascii="Arial" w:hAnsi="Arial"/>
          <w:sz w:val="20"/>
          <w:szCs w:val="20"/>
          <w:vertAlign w:val="superscript"/>
        </w:rPr>
        <w:t>0</w:t>
      </w:r>
      <w:r>
        <w:rPr>
          <w:rFonts w:ascii="Arial" w:hAnsi="Arial"/>
          <w:sz w:val="20"/>
          <w:szCs w:val="20"/>
        </w:rPr>
        <w:t>C. Nie dopuszczać do zamarznięcia produktu. Przed użyciem wymieszać</w:t>
      </w:r>
    </w:p>
    <w:p w:rsidR="00023096" w:rsidRDefault="00023096" w:rsidP="00023096">
      <w:pPr>
        <w:pStyle w:val="Standard"/>
      </w:pPr>
      <w:r>
        <w:rPr>
          <w:rFonts w:ascii="Verdana" w:hAnsi="Verdana"/>
          <w:sz w:val="20"/>
        </w:rPr>
        <w:t>N</w:t>
      </w:r>
      <w:r>
        <w:rPr>
          <w:rFonts w:ascii="Arial" w:hAnsi="Arial"/>
          <w:sz w:val="20"/>
        </w:rPr>
        <w:t>ie magazynować razem z żywnością, napojami i paszami dla zwierząt.</w:t>
      </w:r>
    </w:p>
    <w:p w:rsidR="00023096" w:rsidRDefault="00023096" w:rsidP="00023096">
      <w:pPr>
        <w:pStyle w:val="Standard"/>
        <w:rPr>
          <w:rFonts w:ascii="Arial" w:hAnsi="Arial"/>
          <w:sz w:val="20"/>
        </w:rPr>
      </w:pPr>
      <w:r>
        <w:rPr>
          <w:rFonts w:ascii="Arial" w:hAnsi="Arial"/>
          <w:sz w:val="20"/>
        </w:rPr>
        <w:t>Nie przechowywać razem ze środkami utleniającymi.</w:t>
      </w:r>
    </w:p>
    <w:p w:rsidR="00023096" w:rsidRDefault="00023096" w:rsidP="00023096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Przechowywać poza zasięgiem dzieci.</w:t>
      </w:r>
    </w:p>
    <w:p w:rsidR="00023096" w:rsidRDefault="00023096" w:rsidP="00023096">
      <w:pPr>
        <w:pStyle w:val="Standard"/>
        <w:rPr>
          <w:rFonts w:ascii="Arial" w:hAnsi="Arial"/>
          <w:sz w:val="20"/>
          <w:szCs w:val="20"/>
        </w:rPr>
      </w:pPr>
    </w:p>
    <w:p w:rsidR="00023096" w:rsidRDefault="00023096" w:rsidP="00023096">
      <w:pPr>
        <w:pStyle w:val="Standard"/>
        <w:rPr>
          <w:rFonts w:ascii="Arial" w:hAnsi="Arial"/>
          <w:sz w:val="20"/>
          <w:szCs w:val="20"/>
        </w:rPr>
      </w:pPr>
      <w:r w:rsidRPr="001D06C9">
        <w:rPr>
          <w:rFonts w:ascii="Arial" w:hAnsi="Arial"/>
          <w:b/>
          <w:sz w:val="20"/>
          <w:szCs w:val="20"/>
        </w:rPr>
        <w:t>7.3 Szczególne zastosowanie (-a) końcowe</w:t>
      </w:r>
      <w:r>
        <w:rPr>
          <w:rFonts w:ascii="Arial" w:hAnsi="Arial"/>
          <w:sz w:val="20"/>
          <w:szCs w:val="20"/>
        </w:rPr>
        <w:t xml:space="preserve"> :  Brak</w:t>
      </w:r>
    </w:p>
    <w:p w:rsidR="00023096" w:rsidRDefault="00023096" w:rsidP="00023096">
      <w:pPr>
        <w:pStyle w:val="Standard"/>
        <w:rPr>
          <w:rFonts w:ascii="Arial" w:hAnsi="Arial"/>
          <w:sz w:val="20"/>
          <w:szCs w:val="20"/>
        </w:rPr>
      </w:pPr>
    </w:p>
    <w:p w:rsidR="00023096" w:rsidRDefault="00023096" w:rsidP="00023096">
      <w:pPr>
        <w:pStyle w:val="Standard"/>
        <w:rPr>
          <w:rFonts w:ascii="Arial" w:hAnsi="Arial"/>
          <w:sz w:val="20"/>
          <w:szCs w:val="20"/>
        </w:rPr>
      </w:pPr>
    </w:p>
    <w:p w:rsidR="00023096" w:rsidRDefault="00023096" w:rsidP="00023096">
      <w:pPr>
        <w:pStyle w:val="Standard"/>
        <w:rPr>
          <w:rFonts w:ascii="Arial" w:hAnsi="Arial"/>
          <w:b/>
          <w:bCs/>
        </w:rPr>
      </w:pPr>
      <w:r w:rsidRPr="001D06C9">
        <w:rPr>
          <w:rFonts w:ascii="Arial" w:hAnsi="Arial"/>
          <w:b/>
          <w:bCs/>
          <w:highlight w:val="lightGray"/>
        </w:rPr>
        <w:t>SEKCJA 8.  Kontrola narażenia i środki ochrony indywidualnej</w:t>
      </w:r>
    </w:p>
    <w:p w:rsidR="00023096" w:rsidRDefault="00023096" w:rsidP="00023096">
      <w:pPr>
        <w:pStyle w:val="Standard"/>
        <w:rPr>
          <w:rFonts w:ascii="Arial" w:hAnsi="Arial"/>
          <w:b/>
          <w:bCs/>
        </w:rPr>
      </w:pPr>
    </w:p>
    <w:p w:rsidR="00023096" w:rsidRPr="00D7185D" w:rsidRDefault="00023096" w:rsidP="00023096">
      <w:pPr>
        <w:pStyle w:val="Standard"/>
        <w:rPr>
          <w:rFonts w:ascii="Arial" w:hAnsi="Arial"/>
          <w:b/>
          <w:sz w:val="20"/>
          <w:szCs w:val="20"/>
        </w:rPr>
      </w:pPr>
      <w:r w:rsidRPr="00D7185D">
        <w:rPr>
          <w:rFonts w:ascii="Arial" w:hAnsi="Arial"/>
          <w:b/>
          <w:sz w:val="20"/>
          <w:szCs w:val="20"/>
        </w:rPr>
        <w:t>8.1 Parametry dotyczące kontroli</w:t>
      </w:r>
    </w:p>
    <w:p w:rsidR="00023096" w:rsidRDefault="00023096" w:rsidP="00023096">
      <w:pPr>
        <w:pStyle w:val="Standard"/>
        <w:rPr>
          <w:rFonts w:ascii="Arial" w:hAnsi="Arial"/>
          <w:sz w:val="20"/>
          <w:szCs w:val="20"/>
        </w:rPr>
      </w:pPr>
    </w:p>
    <w:p w:rsidR="00023096" w:rsidRDefault="00023096" w:rsidP="00023096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Wartości najwyższych dopuszczalnych stężeń w powietrzu środowiska pracy:</w:t>
      </w:r>
    </w:p>
    <w:p w:rsidR="00023096" w:rsidRDefault="00023096" w:rsidP="00023096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>Pyły nietrujące przemysłowe zawierające</w:t>
      </w:r>
    </w:p>
    <w:p w:rsidR="00023096" w:rsidRDefault="00023096" w:rsidP="00023096">
      <w:pPr>
        <w:pStyle w:val="Standard"/>
      </w:pPr>
      <w:r>
        <w:rPr>
          <w:rFonts w:ascii="Arial" w:hAnsi="Arial"/>
          <w:sz w:val="20"/>
          <w:szCs w:val="20"/>
        </w:rPr>
        <w:tab/>
        <w:t>wolną krystaliczną krzemionkę  poniżej 2%   NDS – 10 mg/m</w:t>
      </w:r>
      <w:r>
        <w:rPr>
          <w:rFonts w:ascii="Arial" w:hAnsi="Arial"/>
          <w:sz w:val="20"/>
          <w:szCs w:val="20"/>
          <w:vertAlign w:val="superscript"/>
        </w:rPr>
        <w:t>3</w:t>
      </w:r>
    </w:p>
    <w:p w:rsidR="00023096" w:rsidRDefault="00023096" w:rsidP="00023096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Zaleca się oznaczenie stężeń pyłów preparatu w powietrzu na stanowiskach pracy.</w:t>
      </w:r>
    </w:p>
    <w:p w:rsidR="00023096" w:rsidRDefault="00023096" w:rsidP="00023096">
      <w:pPr>
        <w:pStyle w:val="Standard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Rozporządzenie Ministra Pracy i Polityki Społecznej z dn. 29.11.2002 r. (Dz.U. Nr 217 poz.1833)) w sprawie najwyższych dopuszczalnych stężeń i natężeń czynników szkodliwych dla zdrowia w środowisku pracy</w:t>
      </w:r>
    </w:p>
    <w:p w:rsidR="00023096" w:rsidRDefault="00023096" w:rsidP="00023096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( z późniejszymi zmianami)</w:t>
      </w:r>
    </w:p>
    <w:p w:rsidR="00023096" w:rsidRDefault="00023096" w:rsidP="00023096">
      <w:pPr>
        <w:pStyle w:val="Standard"/>
        <w:rPr>
          <w:rFonts w:ascii="Arial" w:hAnsi="Arial"/>
          <w:sz w:val="20"/>
          <w:szCs w:val="20"/>
        </w:rPr>
      </w:pPr>
    </w:p>
    <w:p w:rsidR="00023096" w:rsidRDefault="00023096" w:rsidP="00023096">
      <w:pPr>
        <w:pStyle w:val="Standard"/>
        <w:rPr>
          <w:rFonts w:ascii="Arial" w:hAnsi="Arial"/>
          <w:sz w:val="20"/>
          <w:szCs w:val="20"/>
        </w:rPr>
      </w:pPr>
      <w:r w:rsidRPr="006766D1">
        <w:rPr>
          <w:rFonts w:ascii="Arial" w:hAnsi="Arial"/>
          <w:b/>
          <w:sz w:val="20"/>
          <w:szCs w:val="20"/>
        </w:rPr>
        <w:t>8.2 Kontrola narażenia w miejscu pracy</w:t>
      </w:r>
      <w:r>
        <w:rPr>
          <w:rFonts w:ascii="Arial" w:hAnsi="Arial"/>
          <w:sz w:val="20"/>
          <w:szCs w:val="20"/>
        </w:rPr>
        <w:t>:</w:t>
      </w:r>
    </w:p>
    <w:p w:rsidR="00023096" w:rsidRDefault="00023096" w:rsidP="00023096">
      <w:pPr>
        <w:pStyle w:val="Standard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Rozporządzenie Ministra Zdrowia z dnia 20.04.2005 r. (Dz.U. nr 73poz 645) w sprawie badań i pomiarów czynników szkodliwych dla zdrowia w środowisku pracy (z późniejszymi zmianami)</w:t>
      </w:r>
    </w:p>
    <w:p w:rsidR="00023096" w:rsidRDefault="00023096" w:rsidP="00023096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Pomiary ,analizy ,obliczenia i ocenę zgodności z wymaganiami czynników szkodliwych występujących na stanowiskach pracy wykonuje się w oparciu o aktualne obowiązujące normy i rozporządzenia stosując specjalistyczne programy komputerowe.</w:t>
      </w:r>
    </w:p>
    <w:p w:rsidR="00023096" w:rsidRDefault="00023096" w:rsidP="00023096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Bezwzględnie stosować środki ochrony osobistej ( </w:t>
      </w:r>
      <w:proofErr w:type="spellStart"/>
      <w:r>
        <w:rPr>
          <w:rFonts w:ascii="Arial" w:hAnsi="Arial"/>
          <w:sz w:val="20"/>
          <w:szCs w:val="20"/>
        </w:rPr>
        <w:t>półmaseczka</w:t>
      </w:r>
      <w:proofErr w:type="spellEnd"/>
      <w:r>
        <w:rPr>
          <w:rFonts w:ascii="Arial" w:hAnsi="Arial"/>
          <w:sz w:val="20"/>
          <w:szCs w:val="20"/>
        </w:rPr>
        <w:t xml:space="preserve"> filtrująca z zaworkiem, rękawice ochronne, okulary ochronne, odzież i obuwie robocze)</w:t>
      </w:r>
    </w:p>
    <w:p w:rsidR="00023096" w:rsidRDefault="00023096" w:rsidP="00023096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lastRenderedPageBreak/>
        <w:t xml:space="preserve">Pracodawca jest zobowiązany zapewnić aby stosowane środki ochrony indywidualnej oraz odzież i obuwie </w:t>
      </w:r>
    </w:p>
    <w:p w:rsidR="00023096" w:rsidRDefault="00023096" w:rsidP="00023096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robocze posiadały własności ochronne</w:t>
      </w:r>
    </w:p>
    <w:p w:rsidR="00023096" w:rsidRDefault="00023096" w:rsidP="00023096">
      <w:pPr>
        <w:pStyle w:val="Standard"/>
        <w:rPr>
          <w:rFonts w:ascii="Arial" w:hAnsi="Arial"/>
          <w:sz w:val="20"/>
          <w:szCs w:val="20"/>
        </w:rPr>
      </w:pPr>
    </w:p>
    <w:p w:rsidR="00023096" w:rsidRDefault="00023096">
      <w:pPr>
        <w:pStyle w:val="Standard"/>
        <w:rPr>
          <w:rFonts w:ascii="Arial" w:hAnsi="Arial"/>
          <w:sz w:val="20"/>
          <w:szCs w:val="20"/>
        </w:rPr>
      </w:pPr>
    </w:p>
    <w:p w:rsidR="00023096" w:rsidRDefault="00023096" w:rsidP="00023096">
      <w:pPr>
        <w:pStyle w:val="Standard"/>
        <w:rPr>
          <w:rFonts w:ascii="Arial" w:hAnsi="Arial"/>
          <w:b/>
          <w:bCs/>
        </w:rPr>
      </w:pPr>
      <w:r w:rsidRPr="006766D1">
        <w:rPr>
          <w:rFonts w:ascii="Arial" w:hAnsi="Arial"/>
          <w:b/>
          <w:bCs/>
          <w:highlight w:val="lightGray"/>
        </w:rPr>
        <w:t xml:space="preserve">SEKCJA 9.  </w:t>
      </w:r>
      <w:r>
        <w:rPr>
          <w:rFonts w:ascii="Arial" w:hAnsi="Arial"/>
          <w:b/>
          <w:bCs/>
          <w:highlight w:val="lightGray"/>
        </w:rPr>
        <w:t xml:space="preserve">Właściwości </w:t>
      </w:r>
      <w:r w:rsidRPr="006766D1">
        <w:rPr>
          <w:rFonts w:ascii="Arial" w:hAnsi="Arial"/>
          <w:b/>
          <w:bCs/>
          <w:highlight w:val="lightGray"/>
        </w:rPr>
        <w:t>fizyczne i chemiczne</w:t>
      </w:r>
    </w:p>
    <w:p w:rsidR="00023096" w:rsidRDefault="00023096" w:rsidP="00023096">
      <w:pPr>
        <w:pStyle w:val="Standard"/>
        <w:rPr>
          <w:rFonts w:ascii="Arial" w:hAnsi="Arial"/>
          <w:sz w:val="20"/>
          <w:szCs w:val="20"/>
        </w:rPr>
      </w:pPr>
    </w:p>
    <w:p w:rsidR="00023096" w:rsidRPr="006766D1" w:rsidRDefault="00023096" w:rsidP="00023096">
      <w:pPr>
        <w:pStyle w:val="Standard"/>
        <w:rPr>
          <w:rFonts w:ascii="Arial" w:hAnsi="Arial"/>
          <w:b/>
          <w:sz w:val="20"/>
          <w:szCs w:val="20"/>
        </w:rPr>
      </w:pPr>
      <w:r w:rsidRPr="006766D1">
        <w:rPr>
          <w:rFonts w:ascii="Arial" w:hAnsi="Arial"/>
          <w:b/>
          <w:sz w:val="20"/>
          <w:szCs w:val="20"/>
        </w:rPr>
        <w:t xml:space="preserve">9.1 Informacje na temat podstawowych właściwości fizycznych i chemicznych:    </w:t>
      </w:r>
    </w:p>
    <w:p w:rsidR="00B41A56" w:rsidRDefault="00023096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- </w:t>
      </w:r>
      <w:r w:rsidR="009D55F6">
        <w:rPr>
          <w:rFonts w:ascii="Arial" w:hAnsi="Arial"/>
          <w:sz w:val="20"/>
          <w:szCs w:val="20"/>
        </w:rPr>
        <w:t>wygląd – wyrób płynny kolor zgodny z wzornikiem kolorów</w:t>
      </w:r>
    </w:p>
    <w:p w:rsidR="00B41A56" w:rsidRDefault="00023096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- </w:t>
      </w:r>
      <w:r w:rsidR="009D55F6">
        <w:rPr>
          <w:rFonts w:ascii="Arial" w:hAnsi="Arial"/>
          <w:sz w:val="20"/>
          <w:szCs w:val="20"/>
        </w:rPr>
        <w:t>zapach - łagodny</w:t>
      </w:r>
    </w:p>
    <w:p w:rsidR="00B41A56" w:rsidRDefault="00023096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- </w:t>
      </w:r>
      <w:r w:rsidR="009D55F6">
        <w:rPr>
          <w:rFonts w:ascii="Arial" w:hAnsi="Arial"/>
          <w:sz w:val="20"/>
          <w:szCs w:val="20"/>
        </w:rPr>
        <w:t>prężność par – nie dotyczy</w:t>
      </w:r>
    </w:p>
    <w:p w:rsidR="00B41A56" w:rsidRDefault="00023096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- </w:t>
      </w:r>
      <w:r w:rsidR="009D55F6">
        <w:rPr>
          <w:rFonts w:ascii="Arial" w:hAnsi="Arial"/>
          <w:sz w:val="20"/>
          <w:szCs w:val="20"/>
        </w:rPr>
        <w:t>właściwości wybuchowe – nie dotyczy</w:t>
      </w:r>
    </w:p>
    <w:p w:rsidR="00B41A56" w:rsidRDefault="00023096">
      <w:pPr>
        <w:pStyle w:val="Standard"/>
      </w:pPr>
      <w:r>
        <w:rPr>
          <w:rFonts w:ascii="Arial" w:hAnsi="Arial"/>
          <w:sz w:val="20"/>
          <w:szCs w:val="20"/>
        </w:rPr>
        <w:t xml:space="preserve">- </w:t>
      </w:r>
      <w:r w:rsidR="009D55F6">
        <w:rPr>
          <w:rFonts w:ascii="Arial" w:hAnsi="Arial"/>
          <w:sz w:val="20"/>
          <w:szCs w:val="20"/>
        </w:rPr>
        <w:t>gęstość :  1,44g/cm</w:t>
      </w:r>
      <w:r w:rsidR="009D55F6">
        <w:rPr>
          <w:rFonts w:ascii="Arial" w:hAnsi="Arial"/>
          <w:sz w:val="20"/>
          <w:szCs w:val="20"/>
          <w:vertAlign w:val="superscript"/>
        </w:rPr>
        <w:t xml:space="preserve">3    </w:t>
      </w:r>
    </w:p>
    <w:p w:rsidR="00B41A56" w:rsidRDefault="00023096">
      <w:pPr>
        <w:pStyle w:val="Standard"/>
      </w:pPr>
      <w:r>
        <w:rPr>
          <w:rFonts w:ascii="Arial" w:hAnsi="Arial"/>
          <w:sz w:val="20"/>
          <w:szCs w:val="20"/>
        </w:rPr>
        <w:t xml:space="preserve">- </w:t>
      </w:r>
      <w:r w:rsidR="009D55F6">
        <w:rPr>
          <w:rFonts w:ascii="Arial" w:hAnsi="Arial"/>
          <w:sz w:val="20"/>
          <w:szCs w:val="20"/>
        </w:rPr>
        <w:t>rozpuszczalność -  rozpuszczalny w wodzie w temp 20</w:t>
      </w:r>
      <w:r w:rsidR="009D55F6">
        <w:rPr>
          <w:rFonts w:ascii="Arial" w:hAnsi="Arial"/>
          <w:sz w:val="20"/>
          <w:szCs w:val="20"/>
          <w:vertAlign w:val="superscript"/>
        </w:rPr>
        <w:t xml:space="preserve">0 </w:t>
      </w:r>
      <w:r w:rsidR="009D55F6">
        <w:rPr>
          <w:rFonts w:ascii="Arial" w:hAnsi="Arial"/>
          <w:sz w:val="20"/>
          <w:szCs w:val="20"/>
        </w:rPr>
        <w:t>C</w:t>
      </w:r>
    </w:p>
    <w:p w:rsidR="00B41A56" w:rsidRDefault="00B41A56">
      <w:pPr>
        <w:pStyle w:val="Standard"/>
        <w:rPr>
          <w:rFonts w:ascii="Arial" w:hAnsi="Arial"/>
          <w:sz w:val="20"/>
          <w:szCs w:val="20"/>
        </w:rPr>
      </w:pPr>
    </w:p>
    <w:p w:rsidR="00D71C88" w:rsidRDefault="00D71C88" w:rsidP="00D71C88">
      <w:pPr>
        <w:pStyle w:val="Standard"/>
        <w:rPr>
          <w:rFonts w:ascii="Arial" w:hAnsi="Arial"/>
          <w:b/>
          <w:bCs/>
        </w:rPr>
      </w:pPr>
      <w:r w:rsidRPr="006766D1">
        <w:rPr>
          <w:rFonts w:ascii="Arial" w:hAnsi="Arial"/>
          <w:b/>
          <w:bCs/>
          <w:highlight w:val="lightGray"/>
        </w:rPr>
        <w:t>SEKCJA 10.  Stabilność i reaktywność</w:t>
      </w:r>
    </w:p>
    <w:p w:rsidR="00D71C88" w:rsidRDefault="00D71C88" w:rsidP="00D71C88">
      <w:pPr>
        <w:pStyle w:val="Standard"/>
        <w:rPr>
          <w:rFonts w:ascii="Arial" w:hAnsi="Arial"/>
          <w:b/>
          <w:bCs/>
        </w:rPr>
      </w:pPr>
    </w:p>
    <w:p w:rsidR="00D71C88" w:rsidRDefault="00D71C88" w:rsidP="00D71C88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Produkt stabilny w normalnych warunkach</w:t>
      </w:r>
    </w:p>
    <w:p w:rsidR="00D71C88" w:rsidRDefault="00D71C88" w:rsidP="00D71C88">
      <w:pPr>
        <w:pStyle w:val="Standard"/>
        <w:rPr>
          <w:rFonts w:ascii="Arial" w:hAnsi="Arial"/>
          <w:sz w:val="20"/>
          <w:szCs w:val="20"/>
        </w:rPr>
      </w:pPr>
      <w:r w:rsidRPr="00B37112">
        <w:rPr>
          <w:rFonts w:ascii="Arial" w:hAnsi="Arial"/>
          <w:b/>
          <w:sz w:val="20"/>
          <w:szCs w:val="20"/>
        </w:rPr>
        <w:t>10.1 Reaktywność</w:t>
      </w:r>
      <w:r>
        <w:rPr>
          <w:rFonts w:ascii="Arial" w:hAnsi="Arial"/>
          <w:sz w:val="20"/>
          <w:szCs w:val="20"/>
        </w:rPr>
        <w:t xml:space="preserve"> – nie dotyczy</w:t>
      </w:r>
    </w:p>
    <w:p w:rsidR="00D71C88" w:rsidRDefault="00D71C88" w:rsidP="00D71C88">
      <w:pPr>
        <w:pStyle w:val="Standard"/>
      </w:pPr>
      <w:r w:rsidRPr="00B37112">
        <w:rPr>
          <w:rFonts w:ascii="Arial" w:hAnsi="Arial"/>
          <w:b/>
          <w:sz w:val="20"/>
          <w:szCs w:val="20"/>
        </w:rPr>
        <w:t>10.2 Stabilność chemiczna</w:t>
      </w:r>
      <w:r>
        <w:rPr>
          <w:rFonts w:ascii="Arial" w:hAnsi="Arial"/>
          <w:sz w:val="20"/>
          <w:szCs w:val="20"/>
        </w:rPr>
        <w:t xml:space="preserve"> – temperatura stosowania 5</w:t>
      </w:r>
      <w:r>
        <w:rPr>
          <w:rFonts w:ascii="Arial" w:hAnsi="Arial"/>
          <w:sz w:val="20"/>
          <w:szCs w:val="20"/>
          <w:vertAlign w:val="superscript"/>
        </w:rPr>
        <w:t>0</w:t>
      </w:r>
      <w:r>
        <w:rPr>
          <w:rFonts w:ascii="Arial" w:hAnsi="Arial"/>
          <w:sz w:val="20"/>
          <w:szCs w:val="20"/>
        </w:rPr>
        <w:t>C – 25</w:t>
      </w:r>
      <w:r>
        <w:rPr>
          <w:rFonts w:ascii="Arial" w:hAnsi="Arial"/>
          <w:sz w:val="20"/>
          <w:szCs w:val="20"/>
          <w:vertAlign w:val="superscript"/>
        </w:rPr>
        <w:t>0</w:t>
      </w:r>
      <w:r>
        <w:rPr>
          <w:rFonts w:ascii="Arial" w:hAnsi="Arial"/>
          <w:sz w:val="20"/>
          <w:szCs w:val="20"/>
        </w:rPr>
        <w:t>C,chronić przed przegrzaniem oraz przemrożeniem</w:t>
      </w:r>
    </w:p>
    <w:p w:rsidR="00D71C88" w:rsidRDefault="00D71C88" w:rsidP="00D71C88">
      <w:pPr>
        <w:pStyle w:val="Standard"/>
        <w:rPr>
          <w:rFonts w:ascii="Arial" w:hAnsi="Arial"/>
          <w:sz w:val="20"/>
          <w:szCs w:val="20"/>
        </w:rPr>
      </w:pPr>
      <w:r w:rsidRPr="00B37112">
        <w:rPr>
          <w:rFonts w:ascii="Arial" w:hAnsi="Arial"/>
          <w:b/>
          <w:sz w:val="20"/>
          <w:szCs w:val="20"/>
        </w:rPr>
        <w:t>10.3.Możliwość występowania niebezpiecznych reakcji</w:t>
      </w:r>
      <w:r>
        <w:rPr>
          <w:rFonts w:ascii="Arial" w:hAnsi="Arial"/>
          <w:sz w:val="20"/>
          <w:szCs w:val="20"/>
        </w:rPr>
        <w:t xml:space="preserve"> – nie dotyczy</w:t>
      </w:r>
    </w:p>
    <w:p w:rsidR="00D71C88" w:rsidRDefault="00D71C88" w:rsidP="00D71C88">
      <w:pPr>
        <w:pStyle w:val="Standard"/>
        <w:rPr>
          <w:rFonts w:ascii="Arial" w:hAnsi="Arial"/>
          <w:sz w:val="20"/>
          <w:szCs w:val="20"/>
        </w:rPr>
      </w:pPr>
      <w:r w:rsidRPr="00B37112">
        <w:rPr>
          <w:rFonts w:ascii="Arial" w:hAnsi="Arial"/>
          <w:b/>
          <w:sz w:val="20"/>
          <w:szCs w:val="20"/>
        </w:rPr>
        <w:t>10.4 Warunki  ,których należy unikać</w:t>
      </w:r>
      <w:r>
        <w:rPr>
          <w:rFonts w:ascii="Arial" w:hAnsi="Arial"/>
          <w:sz w:val="20"/>
          <w:szCs w:val="20"/>
        </w:rPr>
        <w:t xml:space="preserve"> – nie dotyczy</w:t>
      </w:r>
    </w:p>
    <w:p w:rsidR="00D71C88" w:rsidRDefault="00D71C88" w:rsidP="00D71C88">
      <w:pPr>
        <w:pStyle w:val="Standard"/>
        <w:rPr>
          <w:rFonts w:ascii="Arial" w:hAnsi="Arial"/>
          <w:sz w:val="20"/>
          <w:szCs w:val="20"/>
        </w:rPr>
      </w:pPr>
      <w:r w:rsidRPr="00B37112">
        <w:rPr>
          <w:rFonts w:ascii="Arial" w:hAnsi="Arial"/>
          <w:b/>
          <w:sz w:val="20"/>
          <w:szCs w:val="20"/>
        </w:rPr>
        <w:t>10.5 Materiały , niezgodne</w:t>
      </w:r>
      <w:r>
        <w:rPr>
          <w:rFonts w:ascii="Arial" w:hAnsi="Arial"/>
          <w:sz w:val="20"/>
          <w:szCs w:val="20"/>
        </w:rPr>
        <w:t xml:space="preserve"> – nie dotyczy</w:t>
      </w:r>
    </w:p>
    <w:p w:rsidR="00D71C88" w:rsidRDefault="00D71C88" w:rsidP="00D71C88">
      <w:pPr>
        <w:pStyle w:val="Standard"/>
        <w:rPr>
          <w:rFonts w:ascii="Arial" w:hAnsi="Arial"/>
          <w:sz w:val="20"/>
          <w:szCs w:val="20"/>
        </w:rPr>
      </w:pPr>
      <w:r w:rsidRPr="00B37112">
        <w:rPr>
          <w:rFonts w:ascii="Arial" w:hAnsi="Arial"/>
          <w:b/>
          <w:sz w:val="20"/>
          <w:szCs w:val="20"/>
        </w:rPr>
        <w:t>10.6 Niebezpieczne produkty rozpadu</w:t>
      </w:r>
      <w:r>
        <w:rPr>
          <w:rFonts w:ascii="Arial" w:hAnsi="Arial"/>
          <w:sz w:val="20"/>
          <w:szCs w:val="20"/>
        </w:rPr>
        <w:t xml:space="preserve"> – nie dotyczy</w:t>
      </w:r>
    </w:p>
    <w:p w:rsidR="00D71C88" w:rsidRDefault="00D71C88" w:rsidP="00D71C88">
      <w:pPr>
        <w:pStyle w:val="Standard"/>
        <w:rPr>
          <w:rFonts w:ascii="Arial" w:hAnsi="Arial"/>
          <w:sz w:val="20"/>
          <w:szCs w:val="20"/>
        </w:rPr>
      </w:pPr>
    </w:p>
    <w:p w:rsidR="00D71C88" w:rsidRDefault="00D71C88" w:rsidP="00D71C88">
      <w:pPr>
        <w:pStyle w:val="Standard"/>
        <w:rPr>
          <w:rFonts w:ascii="Arial" w:hAnsi="Arial"/>
          <w:b/>
          <w:bCs/>
        </w:rPr>
      </w:pPr>
      <w:r w:rsidRPr="00B37112">
        <w:rPr>
          <w:rFonts w:ascii="Arial" w:hAnsi="Arial"/>
          <w:b/>
          <w:bCs/>
          <w:highlight w:val="lightGray"/>
        </w:rPr>
        <w:t>SEKCJA  11.  Informacje toksykologiczne</w:t>
      </w:r>
    </w:p>
    <w:p w:rsidR="00D71C88" w:rsidRDefault="00D71C88" w:rsidP="00D71C88">
      <w:pPr>
        <w:pStyle w:val="Standard"/>
        <w:rPr>
          <w:rFonts w:ascii="Arial" w:hAnsi="Arial"/>
          <w:b/>
          <w:bCs/>
        </w:rPr>
      </w:pPr>
    </w:p>
    <w:p w:rsidR="00D71C88" w:rsidRDefault="00D71C88" w:rsidP="00D71C88">
      <w:pPr>
        <w:pStyle w:val="Standard"/>
        <w:rPr>
          <w:rFonts w:ascii="Arial" w:hAnsi="Arial"/>
          <w:sz w:val="20"/>
          <w:szCs w:val="20"/>
        </w:rPr>
      </w:pPr>
      <w:r w:rsidRPr="00B37112">
        <w:rPr>
          <w:rFonts w:ascii="Arial" w:hAnsi="Arial"/>
          <w:b/>
          <w:sz w:val="20"/>
          <w:szCs w:val="20"/>
        </w:rPr>
        <w:t>11.1Informacje dotyczące skutków toksykologicznych</w:t>
      </w:r>
      <w:r>
        <w:rPr>
          <w:rFonts w:ascii="Arial" w:hAnsi="Arial"/>
          <w:sz w:val="20"/>
          <w:szCs w:val="20"/>
        </w:rPr>
        <w:t xml:space="preserve"> – nie dotyczy</w:t>
      </w:r>
    </w:p>
    <w:p w:rsidR="00D71C88" w:rsidRDefault="00D71C88" w:rsidP="00D71C88">
      <w:pPr>
        <w:pStyle w:val="Standard"/>
        <w:rPr>
          <w:rFonts w:ascii="Arial" w:hAnsi="Arial"/>
          <w:sz w:val="20"/>
          <w:szCs w:val="20"/>
        </w:rPr>
      </w:pPr>
    </w:p>
    <w:p w:rsidR="00D71C88" w:rsidRDefault="00D71C88" w:rsidP="00D71C88">
      <w:pPr>
        <w:pStyle w:val="Standard"/>
        <w:rPr>
          <w:rFonts w:ascii="Arial" w:hAnsi="Arial"/>
          <w:b/>
          <w:bCs/>
        </w:rPr>
      </w:pPr>
      <w:r w:rsidRPr="00B37112">
        <w:rPr>
          <w:rFonts w:ascii="Arial" w:hAnsi="Arial"/>
          <w:b/>
          <w:bCs/>
          <w:highlight w:val="lightGray"/>
        </w:rPr>
        <w:t>SEKCJA 12. Informacje ekologiczne</w:t>
      </w:r>
    </w:p>
    <w:p w:rsidR="00D71C88" w:rsidRDefault="00D71C88" w:rsidP="00D71C88">
      <w:pPr>
        <w:pStyle w:val="Standard"/>
        <w:rPr>
          <w:rFonts w:ascii="Arial" w:hAnsi="Arial"/>
          <w:b/>
          <w:bCs/>
        </w:rPr>
      </w:pPr>
    </w:p>
    <w:p w:rsidR="00D71C88" w:rsidRDefault="00D71C88" w:rsidP="00D71C88">
      <w:pPr>
        <w:pStyle w:val="Standard"/>
        <w:rPr>
          <w:rFonts w:ascii="Arial" w:hAnsi="Arial"/>
          <w:sz w:val="20"/>
          <w:szCs w:val="20"/>
        </w:rPr>
      </w:pPr>
      <w:r w:rsidRPr="00B37112">
        <w:rPr>
          <w:rFonts w:ascii="Arial" w:hAnsi="Arial"/>
          <w:b/>
          <w:sz w:val="20"/>
          <w:szCs w:val="20"/>
        </w:rPr>
        <w:t>12.1 Toksyczność</w:t>
      </w:r>
      <w:r>
        <w:rPr>
          <w:rFonts w:ascii="Arial" w:hAnsi="Arial"/>
          <w:sz w:val="20"/>
          <w:szCs w:val="20"/>
        </w:rPr>
        <w:t xml:space="preserve"> – nie dotyczy</w:t>
      </w:r>
    </w:p>
    <w:p w:rsidR="00D71C88" w:rsidRDefault="00D71C88" w:rsidP="00D71C88">
      <w:pPr>
        <w:pStyle w:val="Standard"/>
        <w:rPr>
          <w:rFonts w:ascii="Arial" w:hAnsi="Arial"/>
          <w:sz w:val="20"/>
          <w:szCs w:val="20"/>
        </w:rPr>
      </w:pPr>
      <w:r w:rsidRPr="00B37112">
        <w:rPr>
          <w:rFonts w:ascii="Arial" w:hAnsi="Arial"/>
          <w:b/>
          <w:sz w:val="20"/>
          <w:szCs w:val="20"/>
        </w:rPr>
        <w:t>12.2 Trwałość i zdolność do rozkładu</w:t>
      </w:r>
      <w:r>
        <w:rPr>
          <w:rFonts w:ascii="Arial" w:hAnsi="Arial"/>
          <w:sz w:val="20"/>
          <w:szCs w:val="20"/>
        </w:rPr>
        <w:t xml:space="preserve"> - nie dotyczy</w:t>
      </w:r>
    </w:p>
    <w:p w:rsidR="00D71C88" w:rsidRDefault="00D71C88" w:rsidP="00D71C88">
      <w:pPr>
        <w:pStyle w:val="Standard"/>
        <w:rPr>
          <w:rFonts w:ascii="Arial" w:hAnsi="Arial"/>
          <w:sz w:val="20"/>
          <w:szCs w:val="20"/>
        </w:rPr>
      </w:pPr>
      <w:r w:rsidRPr="00B37112">
        <w:rPr>
          <w:rFonts w:ascii="Arial" w:hAnsi="Arial"/>
          <w:b/>
          <w:sz w:val="20"/>
          <w:szCs w:val="20"/>
        </w:rPr>
        <w:t xml:space="preserve">12.3 Zdolność do </w:t>
      </w:r>
      <w:proofErr w:type="spellStart"/>
      <w:r w:rsidRPr="00B37112">
        <w:rPr>
          <w:rFonts w:ascii="Arial" w:hAnsi="Arial"/>
          <w:b/>
          <w:sz w:val="20"/>
          <w:szCs w:val="20"/>
        </w:rPr>
        <w:t>biokumulacji</w:t>
      </w:r>
      <w:proofErr w:type="spellEnd"/>
      <w:r>
        <w:rPr>
          <w:rFonts w:ascii="Arial" w:hAnsi="Arial"/>
          <w:sz w:val="20"/>
          <w:szCs w:val="20"/>
        </w:rPr>
        <w:t xml:space="preserve"> - nie dotyczy</w:t>
      </w:r>
    </w:p>
    <w:p w:rsidR="00D71C88" w:rsidRDefault="00D71C88" w:rsidP="00D71C88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12.4 Mobilność w glebie</w:t>
      </w:r>
      <w:r>
        <w:rPr>
          <w:rFonts w:ascii="Arial" w:hAnsi="Arial"/>
          <w:sz w:val="20"/>
          <w:szCs w:val="20"/>
        </w:rPr>
        <w:t xml:space="preserve"> - nie dotyczy</w:t>
      </w:r>
    </w:p>
    <w:p w:rsidR="00D71C88" w:rsidRDefault="00D71C88" w:rsidP="00D71C88">
      <w:pPr>
        <w:pStyle w:val="Standard"/>
        <w:rPr>
          <w:rFonts w:ascii="Arial" w:hAnsi="Arial"/>
          <w:sz w:val="20"/>
          <w:szCs w:val="20"/>
        </w:rPr>
      </w:pPr>
      <w:r w:rsidRPr="00B37112">
        <w:rPr>
          <w:rFonts w:ascii="Arial" w:hAnsi="Arial"/>
          <w:b/>
          <w:sz w:val="20"/>
          <w:szCs w:val="20"/>
        </w:rPr>
        <w:t>12.5 Wyniki oceny właściwości PBT</w:t>
      </w:r>
      <w:r>
        <w:rPr>
          <w:rFonts w:ascii="Arial" w:hAnsi="Arial"/>
          <w:sz w:val="20"/>
          <w:szCs w:val="20"/>
        </w:rPr>
        <w:t xml:space="preserve"> i </w:t>
      </w:r>
      <w:proofErr w:type="spellStart"/>
      <w:r>
        <w:rPr>
          <w:rFonts w:ascii="Arial" w:hAnsi="Arial"/>
          <w:sz w:val="20"/>
          <w:szCs w:val="20"/>
        </w:rPr>
        <w:t>vPvB</w:t>
      </w:r>
      <w:proofErr w:type="spellEnd"/>
      <w:r>
        <w:rPr>
          <w:rFonts w:ascii="Arial" w:hAnsi="Arial"/>
          <w:sz w:val="20"/>
          <w:szCs w:val="20"/>
        </w:rPr>
        <w:t>– po wyschnięciu produkt nie wykazuje właściwości toksycznych</w:t>
      </w:r>
    </w:p>
    <w:p w:rsidR="00D71C88" w:rsidRDefault="00D71C88" w:rsidP="00D71C88">
      <w:pPr>
        <w:pStyle w:val="Standard"/>
        <w:rPr>
          <w:rFonts w:ascii="Arial" w:hAnsi="Arial"/>
          <w:sz w:val="20"/>
          <w:szCs w:val="20"/>
        </w:rPr>
      </w:pPr>
      <w:r w:rsidRPr="00B37112">
        <w:rPr>
          <w:rFonts w:ascii="Arial" w:hAnsi="Arial"/>
          <w:b/>
          <w:sz w:val="20"/>
          <w:szCs w:val="20"/>
        </w:rPr>
        <w:t>12.6 Inne szkodliwe skutki działania</w:t>
      </w:r>
      <w:r>
        <w:rPr>
          <w:rFonts w:ascii="Arial" w:hAnsi="Arial"/>
          <w:sz w:val="20"/>
          <w:szCs w:val="20"/>
        </w:rPr>
        <w:t xml:space="preserve"> – Brak</w:t>
      </w:r>
    </w:p>
    <w:p w:rsidR="00D71C88" w:rsidRDefault="00D71C88" w:rsidP="00D71C88">
      <w:pPr>
        <w:pStyle w:val="Standard"/>
        <w:rPr>
          <w:rFonts w:ascii="Arial" w:hAnsi="Arial"/>
          <w:sz w:val="20"/>
          <w:szCs w:val="20"/>
        </w:rPr>
      </w:pPr>
    </w:p>
    <w:p w:rsidR="00D71C88" w:rsidRDefault="00D71C88" w:rsidP="00D71C88">
      <w:pPr>
        <w:pStyle w:val="Standard"/>
        <w:rPr>
          <w:rFonts w:ascii="Arial" w:hAnsi="Arial"/>
          <w:b/>
          <w:bCs/>
        </w:rPr>
      </w:pPr>
      <w:r w:rsidRPr="00774CFD">
        <w:rPr>
          <w:rFonts w:ascii="Arial" w:hAnsi="Arial"/>
          <w:b/>
          <w:bCs/>
          <w:highlight w:val="lightGray"/>
        </w:rPr>
        <w:t>SEKCJA 13. Postępowanie z odpadami</w:t>
      </w:r>
    </w:p>
    <w:p w:rsidR="00D71C88" w:rsidRPr="00774CFD" w:rsidRDefault="00D71C88" w:rsidP="00D71C88">
      <w:pPr>
        <w:pStyle w:val="Standard"/>
        <w:rPr>
          <w:rFonts w:ascii="Arial" w:hAnsi="Arial"/>
          <w:b/>
          <w:bCs/>
        </w:rPr>
      </w:pPr>
    </w:p>
    <w:p w:rsidR="00D71C88" w:rsidRPr="00774CFD" w:rsidRDefault="00D71C88" w:rsidP="00D71C88">
      <w:pPr>
        <w:pStyle w:val="Standard"/>
        <w:rPr>
          <w:rFonts w:ascii="Arial" w:hAnsi="Arial"/>
          <w:b/>
          <w:sz w:val="20"/>
          <w:szCs w:val="20"/>
        </w:rPr>
      </w:pPr>
      <w:r w:rsidRPr="00774CFD">
        <w:rPr>
          <w:rFonts w:ascii="Arial" w:hAnsi="Arial"/>
          <w:b/>
          <w:sz w:val="20"/>
          <w:szCs w:val="20"/>
        </w:rPr>
        <w:t>13.1 Metody unieszkodliwiania  odpadów</w:t>
      </w:r>
    </w:p>
    <w:p w:rsidR="00D71C88" w:rsidRDefault="00D71C88" w:rsidP="00D71C88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Odpady z produkcji nie są klasyfikowane jako niebezpieczne i w wykazie odpadów wg</w:t>
      </w:r>
    </w:p>
    <w:p w:rsidR="00D71C88" w:rsidRDefault="00D71C88" w:rsidP="00D71C88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Rozporządzenia Ministra Środowiska z dn. 09.12.2014 r. w sprawie katalogu odpadów ( Dz.U. 0 poz.1923)</w:t>
      </w:r>
    </w:p>
    <w:p w:rsidR="00D71C88" w:rsidRPr="00BB0361" w:rsidRDefault="00D71C88" w:rsidP="00D71C88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znajdują się w grupie    inne nie wymienione odpady 07 01 99</w:t>
      </w:r>
    </w:p>
    <w:p w:rsidR="00D71C88" w:rsidRDefault="00D71C88" w:rsidP="00D71C88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 oczyszczeniu lub poddaniu obróbce materiałowej opakowania można użyć ponownie.</w:t>
      </w:r>
    </w:p>
    <w:p w:rsidR="00D71C88" w:rsidRPr="00774CFD" w:rsidRDefault="00D71C88" w:rsidP="00D71C88">
      <w:pPr>
        <w:suppressAutoHyphens w:val="0"/>
        <w:autoSpaceDE w:val="0"/>
        <w:adjustRightInd w:val="0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Mogą one zostać poddane recyklingowi po dokładnym i właściwym oczyszczeniu.</w:t>
      </w:r>
      <w:r w:rsidRPr="00774CFD">
        <w:rPr>
          <w:rFonts w:ascii="Arial" w:hAnsi="Arial" w:cs="Arial"/>
          <w:sz w:val="20"/>
          <w:szCs w:val="20"/>
        </w:rPr>
        <w:t xml:space="preserve"> </w:t>
      </w:r>
    </w:p>
    <w:p w:rsidR="00D71C88" w:rsidRDefault="00D71C88" w:rsidP="00D71C88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Opakowanie : wg. Rodzaju: 15 01 02 – opakowania z tworzyw</w:t>
      </w:r>
    </w:p>
    <w:p w:rsidR="00D71C88" w:rsidRDefault="00D71C88" w:rsidP="00D71C88">
      <w:pPr>
        <w:jc w:val="both"/>
        <w:rPr>
          <w:rFonts w:ascii="Arial" w:hAnsi="Arial" w:cs="Arial"/>
          <w:sz w:val="20"/>
        </w:rPr>
      </w:pPr>
      <w:r w:rsidRPr="00E916E4">
        <w:rPr>
          <w:rFonts w:ascii="Arial" w:hAnsi="Arial" w:cs="Arial"/>
          <w:b/>
          <w:sz w:val="20"/>
        </w:rPr>
        <w:t>Zalecany środek czyszczący:</w:t>
      </w:r>
      <w:r>
        <w:rPr>
          <w:rFonts w:ascii="Arial" w:hAnsi="Arial" w:cs="Arial"/>
          <w:sz w:val="20"/>
        </w:rPr>
        <w:t xml:space="preserve"> Woda, w razie konieczności z dodatkiem środków czystości</w:t>
      </w:r>
    </w:p>
    <w:p w:rsidR="00D71C88" w:rsidRDefault="00D71C88" w:rsidP="00D71C88">
      <w:pPr>
        <w:jc w:val="both"/>
        <w:rPr>
          <w:rFonts w:ascii="Arial" w:hAnsi="Arial" w:cs="Arial"/>
          <w:sz w:val="20"/>
        </w:rPr>
      </w:pPr>
    </w:p>
    <w:p w:rsidR="00D71C88" w:rsidRDefault="00D71C88" w:rsidP="00D71C88">
      <w:pPr>
        <w:pStyle w:val="Standard"/>
        <w:rPr>
          <w:rFonts w:ascii="Arial" w:hAnsi="Arial"/>
          <w:b/>
          <w:bCs/>
        </w:rPr>
      </w:pPr>
      <w:r w:rsidRPr="00774CFD">
        <w:rPr>
          <w:rFonts w:ascii="Arial" w:hAnsi="Arial"/>
          <w:b/>
          <w:bCs/>
          <w:highlight w:val="lightGray"/>
        </w:rPr>
        <w:t xml:space="preserve">SEKCJA 14.  </w:t>
      </w:r>
      <w:r>
        <w:rPr>
          <w:rFonts w:ascii="Arial" w:hAnsi="Arial"/>
          <w:b/>
          <w:bCs/>
          <w:highlight w:val="lightGray"/>
        </w:rPr>
        <w:t>Informacje dotyczące  transpor</w:t>
      </w:r>
      <w:r w:rsidRPr="00774CFD">
        <w:rPr>
          <w:rFonts w:ascii="Arial" w:hAnsi="Arial"/>
          <w:b/>
          <w:bCs/>
          <w:highlight w:val="lightGray"/>
        </w:rPr>
        <w:t>tu</w:t>
      </w:r>
    </w:p>
    <w:p w:rsidR="00D71C88" w:rsidRDefault="00D71C88" w:rsidP="00D71C88">
      <w:pPr>
        <w:pStyle w:val="Standard"/>
        <w:rPr>
          <w:rFonts w:ascii="Arial" w:hAnsi="Arial"/>
          <w:b/>
          <w:bCs/>
        </w:rPr>
      </w:pPr>
    </w:p>
    <w:p w:rsidR="00D71C88" w:rsidRDefault="00D71C88" w:rsidP="00D71C88">
      <w:pPr>
        <w:tabs>
          <w:tab w:val="left" w:pos="0"/>
        </w:tabs>
        <w:jc w:val="both"/>
        <w:rPr>
          <w:rFonts w:ascii="Arial" w:hAnsi="Arial" w:cs="Arial"/>
          <w:b/>
          <w:sz w:val="20"/>
        </w:rPr>
      </w:pPr>
      <w:r w:rsidRPr="004E1AFD">
        <w:rPr>
          <w:rFonts w:ascii="Arial" w:hAnsi="Arial" w:cs="Arial"/>
          <w:b/>
          <w:sz w:val="20"/>
        </w:rPr>
        <w:t>14.1 Numer UN</w:t>
      </w:r>
    </w:p>
    <w:p w:rsidR="00D71C88" w:rsidRPr="004E1AFD" w:rsidRDefault="00D71C88" w:rsidP="00D71C88">
      <w:pPr>
        <w:tabs>
          <w:tab w:val="left" w:pos="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       ADR, IMDG, IATA : </w:t>
      </w:r>
      <w:r w:rsidRPr="004E1AFD">
        <w:rPr>
          <w:rFonts w:ascii="Arial" w:hAnsi="Arial" w:cs="Arial"/>
          <w:sz w:val="20"/>
        </w:rPr>
        <w:t>Brak danych</w:t>
      </w:r>
    </w:p>
    <w:p w:rsidR="00D71C88" w:rsidRDefault="00D71C88" w:rsidP="00D71C88">
      <w:pPr>
        <w:tabs>
          <w:tab w:val="left" w:pos="0"/>
        </w:tabs>
        <w:jc w:val="both"/>
        <w:rPr>
          <w:rFonts w:ascii="Arial" w:hAnsi="Arial" w:cs="Arial"/>
          <w:b/>
          <w:sz w:val="20"/>
        </w:rPr>
      </w:pPr>
      <w:r w:rsidRPr="004E1AFD">
        <w:rPr>
          <w:rFonts w:ascii="Arial" w:hAnsi="Arial" w:cs="Arial"/>
          <w:b/>
          <w:sz w:val="20"/>
        </w:rPr>
        <w:t>14.2 Prawidłowa nazwa przewozowa UN</w:t>
      </w:r>
    </w:p>
    <w:p w:rsidR="00D71C88" w:rsidRDefault="00D71C88" w:rsidP="00D71C88">
      <w:pPr>
        <w:tabs>
          <w:tab w:val="left" w:pos="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       ADR, IMDG, IATA</w:t>
      </w:r>
      <w:r>
        <w:rPr>
          <w:rFonts w:ascii="Arial" w:hAnsi="Arial" w:cs="Arial"/>
          <w:sz w:val="20"/>
        </w:rPr>
        <w:t xml:space="preserve"> :</w:t>
      </w:r>
      <w:r w:rsidRPr="004E1AFD">
        <w:rPr>
          <w:rFonts w:ascii="Arial" w:hAnsi="Arial" w:cs="Arial"/>
          <w:sz w:val="20"/>
        </w:rPr>
        <w:t xml:space="preserve"> Brak danych</w:t>
      </w:r>
    </w:p>
    <w:p w:rsidR="00D71C88" w:rsidRPr="00DD44D9" w:rsidRDefault="00D71C88" w:rsidP="00D71C88">
      <w:pPr>
        <w:tabs>
          <w:tab w:val="left" w:pos="0"/>
        </w:tabs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14.3 K</w:t>
      </w:r>
      <w:r w:rsidRPr="004E1AFD">
        <w:rPr>
          <w:rFonts w:ascii="Arial" w:hAnsi="Arial" w:cs="Arial"/>
          <w:b/>
          <w:sz w:val="20"/>
        </w:rPr>
        <w:t>lasy zagrożenia w transporcie</w:t>
      </w:r>
    </w:p>
    <w:p w:rsidR="00D71C88" w:rsidRDefault="00D71C88" w:rsidP="00D71C88">
      <w:pPr>
        <w:tabs>
          <w:tab w:val="left" w:pos="0"/>
        </w:tabs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lastRenderedPageBreak/>
        <w:t xml:space="preserve">       ADR, IMDG, IATA</w:t>
      </w:r>
    </w:p>
    <w:p w:rsidR="00D71C88" w:rsidRDefault="00D71C88" w:rsidP="00D71C88">
      <w:pPr>
        <w:tabs>
          <w:tab w:val="left" w:pos="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       Klasa  </w:t>
      </w:r>
      <w:r>
        <w:rPr>
          <w:rFonts w:ascii="Arial" w:hAnsi="Arial" w:cs="Arial"/>
          <w:sz w:val="20"/>
        </w:rPr>
        <w:t xml:space="preserve"> : </w:t>
      </w:r>
      <w:r w:rsidRPr="004E1AFD">
        <w:rPr>
          <w:rFonts w:ascii="Arial" w:hAnsi="Arial" w:cs="Arial"/>
          <w:sz w:val="20"/>
        </w:rPr>
        <w:t>Brak danych</w:t>
      </w:r>
    </w:p>
    <w:p w:rsidR="00D71C88" w:rsidRDefault="00D71C88" w:rsidP="00D71C88">
      <w:pPr>
        <w:tabs>
          <w:tab w:val="left" w:pos="0"/>
        </w:tabs>
        <w:jc w:val="both"/>
        <w:rPr>
          <w:rFonts w:ascii="Arial" w:hAnsi="Arial" w:cs="Arial"/>
          <w:b/>
          <w:sz w:val="20"/>
        </w:rPr>
      </w:pPr>
      <w:r w:rsidRPr="004E1AFD">
        <w:rPr>
          <w:rFonts w:ascii="Arial" w:hAnsi="Arial" w:cs="Arial"/>
          <w:b/>
          <w:sz w:val="20"/>
        </w:rPr>
        <w:t xml:space="preserve">14.4 Grupa </w:t>
      </w:r>
      <w:r>
        <w:rPr>
          <w:rFonts w:ascii="Arial" w:hAnsi="Arial" w:cs="Arial"/>
          <w:b/>
          <w:sz w:val="20"/>
        </w:rPr>
        <w:t>o</w:t>
      </w:r>
      <w:r w:rsidRPr="004E1AFD">
        <w:rPr>
          <w:rFonts w:ascii="Arial" w:hAnsi="Arial" w:cs="Arial"/>
          <w:b/>
          <w:sz w:val="20"/>
        </w:rPr>
        <w:t>pakowania</w:t>
      </w:r>
    </w:p>
    <w:p w:rsidR="00D71C88" w:rsidRDefault="00D71C88" w:rsidP="00D71C88">
      <w:pPr>
        <w:tabs>
          <w:tab w:val="left" w:pos="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       ADR, IMDG, IATA </w:t>
      </w:r>
      <w:r>
        <w:rPr>
          <w:rFonts w:ascii="Arial" w:hAnsi="Arial" w:cs="Arial"/>
          <w:sz w:val="20"/>
        </w:rPr>
        <w:t>:</w:t>
      </w:r>
      <w:r w:rsidRPr="004E1AFD">
        <w:rPr>
          <w:rFonts w:ascii="Arial" w:hAnsi="Arial" w:cs="Arial"/>
          <w:sz w:val="20"/>
        </w:rPr>
        <w:t xml:space="preserve"> Brak danych</w:t>
      </w:r>
    </w:p>
    <w:p w:rsidR="00D71C88" w:rsidRDefault="00D71C88" w:rsidP="00D71C88">
      <w:pPr>
        <w:tabs>
          <w:tab w:val="left" w:pos="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14.5 Z</w:t>
      </w:r>
      <w:r w:rsidRPr="004E1AFD">
        <w:rPr>
          <w:rFonts w:ascii="Arial" w:hAnsi="Arial" w:cs="Arial"/>
          <w:b/>
          <w:sz w:val="20"/>
        </w:rPr>
        <w:t>agrożenia dla środowiska</w:t>
      </w:r>
      <w:r>
        <w:rPr>
          <w:rFonts w:ascii="Arial" w:hAnsi="Arial" w:cs="Arial"/>
          <w:sz w:val="20"/>
        </w:rPr>
        <w:t xml:space="preserve"> </w:t>
      </w:r>
    </w:p>
    <w:p w:rsidR="00D71C88" w:rsidRDefault="00D71C88" w:rsidP="00D71C88">
      <w:pPr>
        <w:tabs>
          <w:tab w:val="left" w:pos="0"/>
        </w:tabs>
        <w:jc w:val="both"/>
        <w:rPr>
          <w:rFonts w:ascii="Arial" w:hAnsi="Arial" w:cs="Arial"/>
          <w:sz w:val="20"/>
        </w:rPr>
      </w:pPr>
      <w:r w:rsidRPr="00E916E4">
        <w:rPr>
          <w:rFonts w:ascii="Arial" w:hAnsi="Arial" w:cs="Arial"/>
          <w:b/>
          <w:sz w:val="20"/>
        </w:rPr>
        <w:t xml:space="preserve">       Zanieczyszczenia morskie</w:t>
      </w:r>
      <w:r>
        <w:rPr>
          <w:rFonts w:ascii="Arial" w:hAnsi="Arial" w:cs="Arial"/>
          <w:sz w:val="20"/>
        </w:rPr>
        <w:t xml:space="preserve"> : Nie</w:t>
      </w:r>
    </w:p>
    <w:p w:rsidR="00D71C88" w:rsidRPr="00E916E4" w:rsidRDefault="00D71C88" w:rsidP="00D71C88">
      <w:pPr>
        <w:tabs>
          <w:tab w:val="left" w:pos="0"/>
        </w:tabs>
        <w:jc w:val="both"/>
        <w:rPr>
          <w:rFonts w:ascii="Arial" w:hAnsi="Arial" w:cs="Arial"/>
          <w:sz w:val="20"/>
        </w:rPr>
      </w:pPr>
      <w:r w:rsidRPr="00185C59">
        <w:rPr>
          <w:rFonts w:ascii="Arial" w:hAnsi="Arial" w:cs="Arial"/>
          <w:b/>
          <w:sz w:val="20"/>
        </w:rPr>
        <w:t>14.6 Szczególne  środki ostrożności dla użytkowników</w:t>
      </w:r>
      <w:r>
        <w:rPr>
          <w:rFonts w:ascii="Arial" w:hAnsi="Arial" w:cs="Arial"/>
          <w:b/>
          <w:sz w:val="20"/>
        </w:rPr>
        <w:t xml:space="preserve">: </w:t>
      </w:r>
      <w:r w:rsidRPr="00E916E4">
        <w:rPr>
          <w:rFonts w:ascii="Arial" w:hAnsi="Arial" w:cs="Arial"/>
          <w:sz w:val="20"/>
        </w:rPr>
        <w:t>Nie nadający się do zastosowania</w:t>
      </w:r>
    </w:p>
    <w:p w:rsidR="00D71C88" w:rsidRDefault="00D71C88" w:rsidP="00D71C88">
      <w:pPr>
        <w:tabs>
          <w:tab w:val="left" w:pos="0"/>
        </w:tabs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14.7 Transport luzem zgodnie z załącznikiem II do konwencji MARPOL  i kodeksem IBC</w:t>
      </w:r>
    </w:p>
    <w:p w:rsidR="00D71C88" w:rsidRDefault="00D71C88" w:rsidP="00D71C88">
      <w:pPr>
        <w:tabs>
          <w:tab w:val="left" w:pos="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        </w:t>
      </w:r>
      <w:r w:rsidRPr="00E916E4">
        <w:rPr>
          <w:rFonts w:ascii="Arial" w:hAnsi="Arial" w:cs="Arial"/>
          <w:sz w:val="20"/>
        </w:rPr>
        <w:t>Nie nadający się do zastosowania</w:t>
      </w:r>
    </w:p>
    <w:p w:rsidR="00D71C88" w:rsidRDefault="00D71C88" w:rsidP="00D71C88">
      <w:pPr>
        <w:pStyle w:val="Standard"/>
        <w:rPr>
          <w:rFonts w:ascii="Arial" w:hAnsi="Arial"/>
          <w:sz w:val="20"/>
          <w:szCs w:val="20"/>
        </w:rPr>
      </w:pPr>
    </w:p>
    <w:p w:rsidR="00D71C88" w:rsidRDefault="00D71C88" w:rsidP="00D71C88">
      <w:pPr>
        <w:pStyle w:val="Standard"/>
        <w:rPr>
          <w:rFonts w:ascii="Arial" w:hAnsi="Arial"/>
          <w:b/>
          <w:bCs/>
        </w:rPr>
      </w:pPr>
      <w:r w:rsidRPr="00106EC7">
        <w:rPr>
          <w:rFonts w:ascii="Arial" w:hAnsi="Arial"/>
          <w:b/>
          <w:bCs/>
          <w:highlight w:val="lightGray"/>
        </w:rPr>
        <w:t>SEKCJA 15. Informacje dotyczące przepisów prawnych</w:t>
      </w:r>
    </w:p>
    <w:p w:rsidR="00D71C88" w:rsidRDefault="00D71C88" w:rsidP="00D71C88">
      <w:pPr>
        <w:pStyle w:val="Standard"/>
        <w:rPr>
          <w:rFonts w:ascii="Arial" w:hAnsi="Arial"/>
          <w:b/>
          <w:bCs/>
        </w:rPr>
      </w:pPr>
    </w:p>
    <w:p w:rsidR="00D71C88" w:rsidRPr="000042C9" w:rsidRDefault="00D71C88" w:rsidP="00D71C88">
      <w:pPr>
        <w:pStyle w:val="Standard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15.</w:t>
      </w:r>
      <w:r w:rsidRPr="000042C9">
        <w:rPr>
          <w:rFonts w:ascii="Arial" w:hAnsi="Arial"/>
          <w:b/>
          <w:bCs/>
          <w:sz w:val="20"/>
          <w:szCs w:val="20"/>
        </w:rPr>
        <w:t>1 Przepisy prawne dotyczące bezpieczeństwa , zdrowia i ochrony środowiska specyficzne dla substancji lub mieszaniny</w:t>
      </w:r>
    </w:p>
    <w:p w:rsidR="00D71C88" w:rsidRPr="0034404F" w:rsidRDefault="00D71C88" w:rsidP="00D71C88">
      <w:pPr>
        <w:suppressAutoHyphens w:val="0"/>
        <w:autoSpaceDE w:val="0"/>
        <w:adjustRightInd w:val="0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Zwroty wskazujące rodzaj zagrożenia zgodnie z </w:t>
      </w:r>
      <w:r w:rsidRPr="0034404F">
        <w:rPr>
          <w:rFonts w:ascii="Arial" w:hAnsi="Arial" w:cs="Arial"/>
          <w:bCs/>
          <w:sz w:val="20"/>
          <w:szCs w:val="20"/>
        </w:rPr>
        <w:t>Rozporz</w:t>
      </w:r>
      <w:r w:rsidRPr="0034404F">
        <w:rPr>
          <w:rFonts w:ascii="Arial,Bold" w:hAnsi="Arial,Bold" w:cs="Arial,Bold"/>
          <w:bCs/>
          <w:sz w:val="20"/>
          <w:szCs w:val="20"/>
        </w:rPr>
        <w:t>ą</w:t>
      </w:r>
      <w:r w:rsidRPr="0034404F">
        <w:rPr>
          <w:rFonts w:ascii="Arial" w:hAnsi="Arial" w:cs="Arial"/>
          <w:bCs/>
          <w:sz w:val="20"/>
          <w:szCs w:val="20"/>
        </w:rPr>
        <w:t>dzeniem Ministra Zdrowia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z dnia 10 sierpnia 2012r. w sprawie kryteriów i sposobu klasyfikacji substancji chemicznych i ich mieszanin (Dz.U.2012 nr.0 poz.1018) </w:t>
      </w:r>
    </w:p>
    <w:p w:rsidR="00D71C88" w:rsidRPr="00B64729" w:rsidRDefault="00D71C88" w:rsidP="00D71C88">
      <w:pPr>
        <w:suppressAutoHyphens w:val="0"/>
        <w:autoSpaceDE w:val="0"/>
        <w:adjustRightInd w:val="0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Zwroty określające warunki bezpiecznego stosowania preparatu niebezpiecznego zgodnie z </w:t>
      </w:r>
      <w:r w:rsidRPr="00DD44D9">
        <w:rPr>
          <w:rFonts w:ascii="Arial" w:hAnsi="Arial" w:cs="Arial"/>
          <w:bCs/>
          <w:sz w:val="20"/>
          <w:szCs w:val="20"/>
        </w:rPr>
        <w:t>Rozporz</w:t>
      </w:r>
      <w:r w:rsidRPr="00DD44D9">
        <w:rPr>
          <w:rFonts w:ascii="Arial,Bold" w:hAnsi="Arial,Bold" w:cs="Arial,Bold"/>
          <w:bCs/>
          <w:sz w:val="20"/>
          <w:szCs w:val="20"/>
        </w:rPr>
        <w:t>ą</w:t>
      </w:r>
      <w:r w:rsidRPr="00DD44D9">
        <w:rPr>
          <w:rFonts w:ascii="Arial" w:hAnsi="Arial" w:cs="Arial"/>
          <w:bCs/>
          <w:sz w:val="20"/>
          <w:szCs w:val="20"/>
        </w:rPr>
        <w:t>dz</w:t>
      </w:r>
      <w:r w:rsidRPr="00DD44D9">
        <w:rPr>
          <w:rFonts w:ascii="Arial" w:hAnsi="Arial" w:cs="Arial"/>
          <w:bCs/>
          <w:sz w:val="20"/>
          <w:szCs w:val="20"/>
        </w:rPr>
        <w:t>e</w:t>
      </w:r>
      <w:r w:rsidRPr="00DD44D9">
        <w:rPr>
          <w:rFonts w:ascii="Arial" w:hAnsi="Arial" w:cs="Arial"/>
          <w:bCs/>
          <w:sz w:val="20"/>
          <w:szCs w:val="20"/>
        </w:rPr>
        <w:t xml:space="preserve">niem Ministra Zdrowia </w:t>
      </w:r>
      <w:r w:rsidRPr="00DD44D9">
        <w:rPr>
          <w:rFonts w:ascii="Arial" w:hAnsi="Arial" w:cs="Arial"/>
          <w:sz w:val="20"/>
          <w:szCs w:val="20"/>
        </w:rPr>
        <w:t>z dnia 20 kwietnia 2012 r. w sprawie oznakowania opakowań substancji</w:t>
      </w:r>
      <w:r>
        <w:rPr>
          <w:rFonts w:ascii="Arial" w:hAnsi="Arial" w:cs="Arial"/>
          <w:sz w:val="20"/>
          <w:szCs w:val="20"/>
        </w:rPr>
        <w:t xml:space="preserve"> niebezpiec</w:t>
      </w:r>
      <w:r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 xml:space="preserve">nych i mieszanin niebezpiecznych oraz niektórych mieszanin (Dz.U.2012 nr.0 poz.445) </w:t>
      </w:r>
    </w:p>
    <w:p w:rsidR="00D71C88" w:rsidRDefault="00D71C88" w:rsidP="00D71C88">
      <w:pPr>
        <w:suppressAutoHyphens w:val="0"/>
        <w:autoSpaceDE w:val="0"/>
        <w:adjustRightInd w:val="0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34404F">
        <w:rPr>
          <w:rFonts w:ascii="Arial" w:hAnsi="Arial" w:cs="Arial"/>
          <w:bCs/>
          <w:sz w:val="20"/>
          <w:szCs w:val="20"/>
        </w:rPr>
        <w:t>Ustawa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 substancjach chemicznych i ich mieszaninach z dnia 25 lutego 2011 r.(Dz.U.2011 nr.63 poz.322)</w:t>
      </w:r>
    </w:p>
    <w:p w:rsidR="00D71C88" w:rsidRDefault="00D71C88" w:rsidP="00D71C88">
      <w:pPr>
        <w:suppressAutoHyphens w:val="0"/>
        <w:autoSpaceDE w:val="0"/>
        <w:adjustRightInd w:val="0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34404F">
        <w:rPr>
          <w:rFonts w:ascii="Arial" w:hAnsi="Arial" w:cs="Arial"/>
          <w:bCs/>
          <w:sz w:val="20"/>
          <w:szCs w:val="20"/>
        </w:rPr>
        <w:t>Rozporz</w:t>
      </w:r>
      <w:r w:rsidRPr="0034404F">
        <w:rPr>
          <w:rFonts w:ascii="Arial,Bold" w:hAnsi="Arial,Bold" w:cs="Arial,Bold"/>
          <w:bCs/>
          <w:sz w:val="20"/>
          <w:szCs w:val="20"/>
        </w:rPr>
        <w:t>ą</w:t>
      </w:r>
      <w:r w:rsidRPr="0034404F">
        <w:rPr>
          <w:rFonts w:ascii="Arial" w:hAnsi="Arial" w:cs="Arial"/>
          <w:bCs/>
          <w:sz w:val="20"/>
          <w:szCs w:val="20"/>
        </w:rPr>
        <w:t>dzenie (WE)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nr 1907/2006 Parlamentu Europejskiego i Rady z dnia 18 grudnia 2006 r. w sprawie rejestracji, oceny, udzielania zezwoleń i stosowanych ograniczeń w zakresie chemikaliów (REACH), utw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rzenia Europejskiej Agencji Chemikaliów, zmieniające dyrektywę 1999/45/WE oraz uchylające rozporządz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nie Rady (EWG) nr 793/93 i rozporządzenie Komisji (WE) nr 1488/94, jak również dyrektywę Rady 76/769/EWG i dyrektywy Komisji 91/155/EWG, 93/67/EWG, 93/105/WE i 2000/21/WE wraz z późniejszymi zmianami</w:t>
      </w:r>
    </w:p>
    <w:p w:rsidR="00D71C88" w:rsidRDefault="00D71C88" w:rsidP="00D71C88">
      <w:pPr>
        <w:suppressAutoHyphens w:val="0"/>
        <w:autoSpaceDE w:val="0"/>
        <w:adjustRightInd w:val="0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34404F">
        <w:rPr>
          <w:rFonts w:ascii="Arial" w:hAnsi="Arial" w:cs="Arial"/>
          <w:bCs/>
          <w:sz w:val="20"/>
          <w:szCs w:val="20"/>
        </w:rPr>
        <w:t>Rozporz</w:t>
      </w:r>
      <w:r w:rsidRPr="0034404F">
        <w:rPr>
          <w:rFonts w:ascii="Arial,Bold" w:hAnsi="Arial,Bold" w:cs="Arial,Bold"/>
          <w:bCs/>
          <w:sz w:val="20"/>
          <w:szCs w:val="20"/>
        </w:rPr>
        <w:t>ą</w:t>
      </w:r>
      <w:r w:rsidRPr="0034404F">
        <w:rPr>
          <w:rFonts w:ascii="Arial" w:hAnsi="Arial" w:cs="Arial"/>
          <w:bCs/>
          <w:sz w:val="20"/>
          <w:szCs w:val="20"/>
        </w:rPr>
        <w:t>dzenie Ministra Zdrowia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 dnia 30 grudnia 2004 r. w sprawie bezpieczeństwa i higieny pracy związanej z występowaniem w miejscu pracy</w:t>
      </w:r>
    </w:p>
    <w:p w:rsidR="00D71C88" w:rsidRDefault="00D71C88" w:rsidP="00D71C88">
      <w:pPr>
        <w:suppressAutoHyphens w:val="0"/>
        <w:autoSpaceDE w:val="0"/>
        <w:adjustRightInd w:val="0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czynników chemicznych (Dz.U.2005 nr.11 poz.86) wraz z późniejszymi zmianami</w:t>
      </w:r>
    </w:p>
    <w:p w:rsidR="00D71C88" w:rsidRDefault="00D71C88" w:rsidP="00D71C88">
      <w:pPr>
        <w:suppressAutoHyphens w:val="0"/>
        <w:autoSpaceDE w:val="0"/>
        <w:adjustRightInd w:val="0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34404F">
        <w:rPr>
          <w:rFonts w:ascii="Arial" w:hAnsi="Arial" w:cs="Arial"/>
          <w:bCs/>
          <w:sz w:val="20"/>
          <w:szCs w:val="20"/>
        </w:rPr>
        <w:t>Rozporz</w:t>
      </w:r>
      <w:r w:rsidRPr="0034404F">
        <w:rPr>
          <w:rFonts w:ascii="Arial,Bold" w:hAnsi="Arial,Bold" w:cs="Arial,Bold"/>
          <w:bCs/>
          <w:sz w:val="20"/>
          <w:szCs w:val="20"/>
        </w:rPr>
        <w:t>ą</w:t>
      </w:r>
      <w:r w:rsidRPr="0034404F">
        <w:rPr>
          <w:rFonts w:ascii="Arial" w:hAnsi="Arial" w:cs="Arial"/>
          <w:bCs/>
          <w:sz w:val="20"/>
          <w:szCs w:val="20"/>
        </w:rPr>
        <w:t>dzenie Ministra Gospodarki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 dnia 21 grudnia 2005 r. w sprawie zasadniczych wymagań dla środków ochrony indywidualnej (Dz.U.2005 nr.259poz.2173)</w:t>
      </w:r>
    </w:p>
    <w:p w:rsidR="00D71C88" w:rsidRDefault="00D71C88" w:rsidP="00D71C88">
      <w:pPr>
        <w:suppressAutoHyphens w:val="0"/>
        <w:autoSpaceDE w:val="0"/>
        <w:adjustRightInd w:val="0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7F14FF">
        <w:rPr>
          <w:rFonts w:ascii="Arial" w:hAnsi="Arial" w:cs="Arial"/>
          <w:bCs/>
          <w:sz w:val="20"/>
          <w:szCs w:val="20"/>
        </w:rPr>
        <w:t>O</w:t>
      </w:r>
      <w:r w:rsidRPr="007F14FF">
        <w:rPr>
          <w:rFonts w:ascii="Arial,Bold" w:hAnsi="Arial,Bold" w:cs="Arial,Bold"/>
          <w:bCs/>
          <w:sz w:val="20"/>
          <w:szCs w:val="20"/>
        </w:rPr>
        <w:t>ś</w:t>
      </w:r>
      <w:r w:rsidRPr="007F14FF">
        <w:rPr>
          <w:rFonts w:ascii="Arial" w:hAnsi="Arial" w:cs="Arial"/>
          <w:bCs/>
          <w:sz w:val="20"/>
          <w:szCs w:val="20"/>
        </w:rPr>
        <w:t>wiadczenie Rz</w:t>
      </w:r>
      <w:r w:rsidRPr="007F14FF">
        <w:rPr>
          <w:rFonts w:ascii="Arial,Bold" w:hAnsi="Arial,Bold" w:cs="Arial,Bold"/>
          <w:bCs/>
          <w:sz w:val="20"/>
          <w:szCs w:val="20"/>
        </w:rPr>
        <w:t>ą</w:t>
      </w:r>
      <w:r w:rsidRPr="007F14FF">
        <w:rPr>
          <w:rFonts w:ascii="Arial" w:hAnsi="Arial" w:cs="Arial"/>
          <w:bCs/>
          <w:sz w:val="20"/>
          <w:szCs w:val="20"/>
        </w:rPr>
        <w:t>dowe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 dnia 24 września 2002 r. w sprawie wejścia w życie zmian do załączników A i B do Umowy europejskiej dotyczącej międzynarodowego przewozu drogowego towarów niebezpiecznych (ADR), sporządzonej w Genewie dnia 30 września 1957 r. (Dz.U.2002 nr.194 poz.1629) wraz z późniejszymi</w:t>
      </w:r>
    </w:p>
    <w:p w:rsidR="00D71C88" w:rsidRDefault="00D71C88" w:rsidP="00D71C88">
      <w:pPr>
        <w:suppressAutoHyphens w:val="0"/>
        <w:autoSpaceDE w:val="0"/>
        <w:adjustRightInd w:val="0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zmianami</w:t>
      </w:r>
    </w:p>
    <w:p w:rsidR="00D71C88" w:rsidRDefault="00D71C88" w:rsidP="00D71C88">
      <w:pPr>
        <w:suppressAutoHyphens w:val="0"/>
        <w:autoSpaceDE w:val="0"/>
        <w:adjustRightInd w:val="0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7F14FF">
        <w:rPr>
          <w:rFonts w:ascii="Arial" w:hAnsi="Arial" w:cs="Arial"/>
          <w:bCs/>
          <w:sz w:val="20"/>
          <w:szCs w:val="20"/>
        </w:rPr>
        <w:t>Ustawa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 dn. 20 kwietnia 2004 r. o zmianie i uchyleniu niektórych ustaw w związku z uzyskaniem przez Rzeczpospolitą Polską członkostwa w Unii Europejskiej (Dz.U.2004 nr.96 poz.959)</w:t>
      </w:r>
    </w:p>
    <w:p w:rsidR="00D71C88" w:rsidRDefault="00D71C88" w:rsidP="00D71C88">
      <w:pPr>
        <w:suppressAutoHyphens w:val="0"/>
        <w:autoSpaceDE w:val="0"/>
        <w:adjustRightInd w:val="0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7F14FF">
        <w:rPr>
          <w:rFonts w:ascii="Arial" w:hAnsi="Arial" w:cs="Arial"/>
          <w:bCs/>
          <w:sz w:val="20"/>
          <w:szCs w:val="20"/>
        </w:rPr>
        <w:t>Rozporz</w:t>
      </w:r>
      <w:r w:rsidRPr="007F14FF">
        <w:rPr>
          <w:rFonts w:ascii="Arial,Bold" w:hAnsi="Arial,Bold" w:cs="Arial,Bold"/>
          <w:bCs/>
          <w:sz w:val="20"/>
          <w:szCs w:val="20"/>
        </w:rPr>
        <w:t>ą</w:t>
      </w:r>
      <w:r w:rsidRPr="007F14FF">
        <w:rPr>
          <w:rFonts w:ascii="Arial" w:hAnsi="Arial" w:cs="Arial"/>
          <w:bCs/>
          <w:sz w:val="20"/>
          <w:szCs w:val="20"/>
        </w:rPr>
        <w:t>dzenie Ministra Gospodarki, Pracy i Polityki Społecznej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 dnia 26 września 1997 r. w sprawie ogólnych przepisów bezpieczeństwa i higieny pracy(Dz.U.1997 nr.129 poz.844) wraz z późniejszymi zmi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nami</w:t>
      </w:r>
    </w:p>
    <w:p w:rsidR="00D71C88" w:rsidRDefault="00D71C88" w:rsidP="00D71C88">
      <w:pPr>
        <w:suppressAutoHyphens w:val="0"/>
        <w:autoSpaceDE w:val="0"/>
        <w:adjustRightInd w:val="0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7F14FF">
        <w:rPr>
          <w:rFonts w:ascii="Arial" w:hAnsi="Arial" w:cs="Arial"/>
          <w:bCs/>
          <w:sz w:val="20"/>
          <w:szCs w:val="20"/>
        </w:rPr>
        <w:t>Rozporz</w:t>
      </w:r>
      <w:r w:rsidRPr="007F14FF">
        <w:rPr>
          <w:rFonts w:ascii="Arial,Bold" w:hAnsi="Arial,Bold" w:cs="Arial,Bold"/>
          <w:bCs/>
          <w:sz w:val="20"/>
          <w:szCs w:val="20"/>
        </w:rPr>
        <w:t>ą</w:t>
      </w:r>
      <w:r w:rsidRPr="007F14FF">
        <w:rPr>
          <w:rFonts w:ascii="Arial" w:hAnsi="Arial" w:cs="Arial"/>
          <w:bCs/>
          <w:sz w:val="20"/>
          <w:szCs w:val="20"/>
        </w:rPr>
        <w:t>dzenie Parlamentu Europejskiego i Rady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(WE) nr 1272/2008 z dnia 16 grudnia 2008 r. w sprawie klasyfikacji, oznakowania i pakowania substancji i mieszanin, zmieniające i uchylające dyrektywy 67/548/EWG i 1999/45/WE oraz zmieniające rozporządzenie (WE) nr 1907/2006</w:t>
      </w:r>
    </w:p>
    <w:p w:rsidR="00D71C88" w:rsidRDefault="00D71C88" w:rsidP="00D71C88">
      <w:pPr>
        <w:suppressAutoHyphens w:val="0"/>
        <w:autoSpaceDE w:val="0"/>
        <w:adjustRightInd w:val="0"/>
        <w:textAlignment w:val="auto"/>
        <w:rPr>
          <w:rFonts w:ascii="Arial" w:hAnsi="Arial" w:cs="Arial"/>
          <w:sz w:val="20"/>
          <w:szCs w:val="20"/>
        </w:rPr>
      </w:pPr>
    </w:p>
    <w:p w:rsidR="00D71C88" w:rsidRPr="004756B6" w:rsidRDefault="00D71C88" w:rsidP="00D71C88">
      <w:pPr>
        <w:suppressAutoHyphens w:val="0"/>
        <w:autoSpaceDE w:val="0"/>
        <w:adjustRightInd w:val="0"/>
        <w:textAlignment w:val="auto"/>
        <w:rPr>
          <w:rFonts w:ascii="Arial" w:hAnsi="Arial" w:cs="Arial"/>
          <w:b/>
          <w:sz w:val="20"/>
          <w:szCs w:val="20"/>
        </w:rPr>
      </w:pPr>
      <w:r w:rsidRPr="004756B6">
        <w:rPr>
          <w:rFonts w:ascii="Arial" w:hAnsi="Arial" w:cs="Arial"/>
          <w:b/>
          <w:sz w:val="20"/>
          <w:szCs w:val="20"/>
        </w:rPr>
        <w:t>15.2 Ocena bezpieczeństwa chemicznego</w:t>
      </w:r>
    </w:p>
    <w:p w:rsidR="00D71C88" w:rsidRDefault="00D71C88" w:rsidP="00D71C88">
      <w:pPr>
        <w:pStyle w:val="Akapitzlist"/>
        <w:tabs>
          <w:tab w:val="left" w:pos="360"/>
        </w:tabs>
        <w:autoSpaceDE w:val="0"/>
        <w:ind w:left="375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Ocena bezpieczeństwa chemicznego nie została przeprowadzona</w:t>
      </w:r>
    </w:p>
    <w:p w:rsidR="00D71C88" w:rsidRPr="001B3AF3" w:rsidRDefault="00D71C88" w:rsidP="00D71C88">
      <w:pPr>
        <w:pStyle w:val="Akapitzlist"/>
        <w:tabs>
          <w:tab w:val="left" w:pos="360"/>
        </w:tabs>
        <w:autoSpaceDE w:val="0"/>
        <w:ind w:left="375"/>
        <w:jc w:val="both"/>
        <w:rPr>
          <w:rFonts w:ascii="Arial" w:hAnsi="Arial" w:cs="Arial"/>
          <w:sz w:val="20"/>
          <w:szCs w:val="16"/>
        </w:rPr>
      </w:pPr>
    </w:p>
    <w:p w:rsidR="00D71C88" w:rsidRDefault="00D71C88" w:rsidP="00D71C88">
      <w:pPr>
        <w:pStyle w:val="Standard"/>
        <w:rPr>
          <w:rFonts w:ascii="Arial" w:hAnsi="Arial"/>
          <w:b/>
          <w:bCs/>
        </w:rPr>
      </w:pPr>
      <w:r w:rsidRPr="001B3AF3">
        <w:rPr>
          <w:rFonts w:ascii="Arial" w:hAnsi="Arial"/>
          <w:b/>
          <w:bCs/>
          <w:highlight w:val="lightGray"/>
        </w:rPr>
        <w:t>SEKCJA 16. Inne informacje.</w:t>
      </w:r>
    </w:p>
    <w:p w:rsidR="00D71C88" w:rsidRDefault="00D71C88" w:rsidP="00D71C88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Informacje zawarte w tym dokumencie bazują na poziomie wiedzy dotyczącym omawianego produktu w momencie określonym datą i podane są w dobrej wierze.</w:t>
      </w:r>
    </w:p>
    <w:p w:rsidR="00D71C88" w:rsidRDefault="00D71C88" w:rsidP="00D71C88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Użytkownikowi zwraca się uwagę na ewentualne ryzyko użycia produktu w celach, do których nie jest on przeznaczony. W żadnym razie nie zwalnia on użytkownika ze znajomości i stosowania wszelkich testów regulujących jego czynności.</w:t>
      </w:r>
    </w:p>
    <w:p w:rsidR="00D71C88" w:rsidRDefault="00D71C88" w:rsidP="00D71C88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Użytkownik jest odpowiedzialny za podjęcie wszelkich środków ostrożności przy użyciu produktu.</w:t>
      </w:r>
    </w:p>
    <w:p w:rsidR="00D71C88" w:rsidRDefault="00D71C88" w:rsidP="00D71C88">
      <w:pPr>
        <w:pStyle w:val="Standard"/>
      </w:pPr>
      <w:r>
        <w:rPr>
          <w:rFonts w:ascii="Arial" w:hAnsi="Arial"/>
          <w:sz w:val="20"/>
          <w:szCs w:val="20"/>
        </w:rPr>
        <w:t xml:space="preserve">Dokument ten został sporządzony na podstawie badań własnych produktu oraz na podstawie informacji o surowcach wchodzących w jego skład, zgodnie z wytycznymi określonymi w </w:t>
      </w:r>
      <w:r>
        <w:rPr>
          <w:i/>
          <w:iCs/>
          <w:sz w:val="22"/>
          <w:szCs w:val="22"/>
        </w:rPr>
        <w:t xml:space="preserve">artykule 31 rozporządzenia REACH nr 1907/2006 oraz załączniku II </w:t>
      </w:r>
      <w:proofErr w:type="spellStart"/>
      <w:r>
        <w:rPr>
          <w:i/>
          <w:iCs/>
          <w:sz w:val="22"/>
          <w:szCs w:val="22"/>
        </w:rPr>
        <w:t>rozp</w:t>
      </w:r>
      <w:proofErr w:type="spellEnd"/>
      <w:r>
        <w:rPr>
          <w:i/>
          <w:iCs/>
          <w:sz w:val="22"/>
          <w:szCs w:val="22"/>
        </w:rPr>
        <w:t>. REACH „ Wytyczne dotyczące sporządzania kart charakterystyki”.</w:t>
      </w:r>
    </w:p>
    <w:p w:rsidR="00D71C88" w:rsidRDefault="00D71C88" w:rsidP="00D71C88">
      <w:pPr>
        <w:pStyle w:val="Standard"/>
        <w:rPr>
          <w:rFonts w:ascii="Arial" w:hAnsi="Arial"/>
          <w:sz w:val="20"/>
          <w:szCs w:val="20"/>
        </w:rPr>
      </w:pPr>
    </w:p>
    <w:p w:rsidR="00D76C0C" w:rsidRDefault="00D76C0C" w:rsidP="00D76C0C">
      <w:pPr>
        <w:pStyle w:val="Standard"/>
        <w:rPr>
          <w:rFonts w:ascii="Arial" w:hAnsi="Arial"/>
          <w:sz w:val="20"/>
          <w:szCs w:val="20"/>
        </w:rPr>
      </w:pPr>
      <w:r>
        <w:t xml:space="preserve"> </w:t>
      </w:r>
      <w:r>
        <w:rPr>
          <w:rFonts w:ascii="Arial" w:hAnsi="Arial"/>
          <w:sz w:val="20"/>
          <w:szCs w:val="20"/>
        </w:rPr>
        <w:t xml:space="preserve">    </w:t>
      </w:r>
    </w:p>
    <w:p w:rsidR="00D76C0C" w:rsidRDefault="00D76C0C" w:rsidP="00D76C0C">
      <w:pPr>
        <w:autoSpaceDE w:val="0"/>
        <w:jc w:val="both"/>
        <w:rPr>
          <w:rFonts w:ascii="Arial" w:hAnsi="Arial" w:cs="Arial"/>
          <w:b/>
          <w:sz w:val="20"/>
        </w:rPr>
      </w:pPr>
      <w:r w:rsidRPr="00637988">
        <w:rPr>
          <w:rFonts w:ascii="Arial" w:hAnsi="Arial" w:cs="Arial"/>
          <w:b/>
          <w:sz w:val="20"/>
        </w:rPr>
        <w:t>Odnośne zwroty</w:t>
      </w:r>
    </w:p>
    <w:p w:rsidR="00D76C0C" w:rsidRDefault="00D76C0C" w:rsidP="00D76C0C">
      <w:pPr>
        <w:autoSpaceDE w:val="0"/>
        <w:jc w:val="both"/>
      </w:pPr>
      <w:r w:rsidRPr="00CC195A">
        <w:rPr>
          <w:rFonts w:ascii="Arial" w:hAnsi="Arial" w:cs="Arial"/>
          <w:sz w:val="20"/>
        </w:rPr>
        <w:t>H272</w:t>
      </w:r>
      <w:r>
        <w:rPr>
          <w:rFonts w:ascii="Arial" w:hAnsi="Arial" w:cs="Arial"/>
          <w:sz w:val="20"/>
        </w:rPr>
        <w:t xml:space="preserve"> </w:t>
      </w:r>
      <w:r w:rsidRPr="00CC195A">
        <w:rPr>
          <w:rFonts w:ascii="Arial" w:hAnsi="Arial" w:cs="Arial"/>
          <w:sz w:val="20"/>
          <w:szCs w:val="20"/>
        </w:rPr>
        <w:t>Może intensyfikować pożar; utleniacz</w:t>
      </w:r>
      <w:r>
        <w:t>.</w:t>
      </w:r>
    </w:p>
    <w:p w:rsidR="00355AFB" w:rsidRPr="00355AFB" w:rsidRDefault="00355AFB" w:rsidP="00D76C0C">
      <w:pPr>
        <w:autoSpaceDE w:val="0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H301 Działa toksycznie po połknięciu</w:t>
      </w:r>
    </w:p>
    <w:p w:rsidR="00D76C0C" w:rsidRDefault="00D76C0C" w:rsidP="00D76C0C">
      <w:pPr>
        <w:autoSpaceDE w:val="0"/>
        <w:jc w:val="both"/>
        <w:rPr>
          <w:rFonts w:ascii="Arial" w:hAnsi="Arial" w:cs="Arial"/>
          <w:sz w:val="20"/>
        </w:rPr>
      </w:pPr>
      <w:r w:rsidRPr="00637988">
        <w:rPr>
          <w:rFonts w:ascii="Arial" w:hAnsi="Arial" w:cs="Arial"/>
          <w:sz w:val="20"/>
        </w:rPr>
        <w:t>H</w:t>
      </w:r>
      <w:r>
        <w:rPr>
          <w:rFonts w:ascii="Arial" w:hAnsi="Arial" w:cs="Arial"/>
          <w:sz w:val="20"/>
        </w:rPr>
        <w:t>302 działa szkodliwie po połknię</w:t>
      </w:r>
      <w:r w:rsidRPr="00637988">
        <w:rPr>
          <w:rFonts w:ascii="Arial" w:hAnsi="Arial" w:cs="Arial"/>
          <w:sz w:val="20"/>
        </w:rPr>
        <w:t>ciu</w:t>
      </w:r>
      <w:r>
        <w:rPr>
          <w:rFonts w:ascii="Arial" w:hAnsi="Arial" w:cs="Arial"/>
          <w:sz w:val="20"/>
        </w:rPr>
        <w:t>.</w:t>
      </w:r>
    </w:p>
    <w:p w:rsidR="00355AFB" w:rsidRDefault="00355AFB" w:rsidP="00D76C0C">
      <w:pPr>
        <w:autoSpaceDE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H311 działa toksycznie w kontakcie ze skóra</w:t>
      </w:r>
    </w:p>
    <w:p w:rsidR="00D76C0C" w:rsidRDefault="00D76C0C" w:rsidP="00D76C0C">
      <w:pPr>
        <w:autoSpaceDE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H312 </w:t>
      </w:r>
      <w:r w:rsidRPr="00CC195A">
        <w:rPr>
          <w:rFonts w:ascii="Arial" w:hAnsi="Arial" w:cs="Arial"/>
          <w:sz w:val="20"/>
          <w:szCs w:val="20"/>
        </w:rPr>
        <w:t>Działa szkodliwie w kontakcie ze skórą.</w:t>
      </w:r>
    </w:p>
    <w:p w:rsidR="00D76C0C" w:rsidRDefault="00D76C0C" w:rsidP="00D76C0C">
      <w:pPr>
        <w:autoSpaceDE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H314 Powoduje poważne oparzenia skóry oraz uszkodzenia oczu.</w:t>
      </w:r>
    </w:p>
    <w:p w:rsidR="00D76C0C" w:rsidRPr="00337764" w:rsidRDefault="00D76C0C" w:rsidP="00D76C0C">
      <w:pPr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 xml:space="preserve">H315 </w:t>
      </w:r>
      <w:r w:rsidRPr="00337764">
        <w:rPr>
          <w:rFonts w:ascii="Arial" w:hAnsi="Arial" w:cs="Arial"/>
          <w:sz w:val="20"/>
          <w:szCs w:val="20"/>
        </w:rPr>
        <w:t>Działa drażniąco na skórę.</w:t>
      </w:r>
    </w:p>
    <w:p w:rsidR="00D76C0C" w:rsidRDefault="00D76C0C" w:rsidP="00D76C0C">
      <w:pPr>
        <w:autoSpaceDE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H317 Może powodować reakcję alergiczną skóry</w:t>
      </w:r>
    </w:p>
    <w:p w:rsidR="00D76C0C" w:rsidRDefault="00D76C0C" w:rsidP="00D76C0C">
      <w:pPr>
        <w:autoSpaceDE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H318 Powoduje poważne uszkodzenie oczu.</w:t>
      </w:r>
    </w:p>
    <w:p w:rsidR="00355AFB" w:rsidRDefault="00355AFB" w:rsidP="00D76C0C">
      <w:pPr>
        <w:autoSpaceDE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H319 Działa drażniąco na oczy</w:t>
      </w:r>
    </w:p>
    <w:p w:rsidR="00D76C0C" w:rsidRDefault="00D76C0C" w:rsidP="00D76C0C">
      <w:pPr>
        <w:autoSpaceDE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H331 Działa toksycznie w następstwie wdychania</w:t>
      </w:r>
    </w:p>
    <w:p w:rsidR="00D76C0C" w:rsidRPr="005C1367" w:rsidRDefault="00D76C0C" w:rsidP="00D76C0C">
      <w:pPr>
        <w:autoSpaceDE w:val="0"/>
        <w:jc w:val="both"/>
        <w:rPr>
          <w:rFonts w:ascii="Arial" w:hAnsi="Arial" w:cs="Arial"/>
          <w:sz w:val="20"/>
          <w:szCs w:val="20"/>
        </w:rPr>
      </w:pPr>
      <w:r w:rsidRPr="005C1367">
        <w:rPr>
          <w:rFonts w:ascii="Arial" w:hAnsi="Arial" w:cs="Arial"/>
          <w:sz w:val="20"/>
          <w:szCs w:val="20"/>
        </w:rPr>
        <w:t>H335 Może powodować podrażnienie dróg oddechowych.</w:t>
      </w:r>
    </w:p>
    <w:p w:rsidR="00D76C0C" w:rsidRDefault="00D76C0C" w:rsidP="00D76C0C">
      <w:pPr>
        <w:autoSpaceDE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H400 Działa bardzo toksycznie  na organizmy wodne, powoduje długotrwałe skutki.</w:t>
      </w:r>
    </w:p>
    <w:p w:rsidR="00D76C0C" w:rsidRDefault="00D76C0C" w:rsidP="00D76C0C">
      <w:pPr>
        <w:autoSpaceDE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H410 </w:t>
      </w:r>
      <w:r w:rsidRPr="005C1367">
        <w:rPr>
          <w:rFonts w:ascii="Arial" w:hAnsi="Arial" w:cs="Arial"/>
          <w:sz w:val="20"/>
          <w:szCs w:val="20"/>
        </w:rPr>
        <w:t>Działa bardzo toksycznie na organizmy wodne, powodując długotrwałe skutki.</w:t>
      </w:r>
    </w:p>
    <w:p w:rsidR="00D76C0C" w:rsidRPr="005C1367" w:rsidRDefault="00D76C0C" w:rsidP="00D76C0C">
      <w:pPr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 xml:space="preserve">H411 </w:t>
      </w:r>
      <w:r w:rsidRPr="005C1367">
        <w:rPr>
          <w:rFonts w:ascii="Arial" w:hAnsi="Arial" w:cs="Arial"/>
          <w:sz w:val="20"/>
          <w:szCs w:val="20"/>
        </w:rPr>
        <w:t>Działa toksycznie na organizmy wodne, powodując długotrwałe skutki.</w:t>
      </w:r>
    </w:p>
    <w:p w:rsidR="00D76C0C" w:rsidRDefault="00D76C0C" w:rsidP="00D76C0C">
      <w:pPr>
        <w:autoSpaceDE w:val="0"/>
        <w:jc w:val="both"/>
        <w:rPr>
          <w:rFonts w:ascii="Arial" w:hAnsi="Arial" w:cs="Arial"/>
          <w:sz w:val="20"/>
        </w:rPr>
      </w:pPr>
    </w:p>
    <w:p w:rsidR="00D76C0C" w:rsidRDefault="00D76C0C" w:rsidP="00D76C0C">
      <w:pPr>
        <w:autoSpaceDE w:val="0"/>
        <w:jc w:val="both"/>
        <w:rPr>
          <w:rFonts w:ascii="Arial" w:hAnsi="Arial" w:cs="Arial"/>
          <w:b/>
          <w:sz w:val="20"/>
        </w:rPr>
      </w:pPr>
      <w:r w:rsidRPr="0065687B">
        <w:rPr>
          <w:rFonts w:ascii="Arial" w:hAnsi="Arial" w:cs="Arial"/>
          <w:b/>
          <w:sz w:val="20"/>
        </w:rPr>
        <w:t>. Klasyfikacja zgodnie z rozporządzeniem (WE) nr 1272/2008</w:t>
      </w:r>
    </w:p>
    <w:p w:rsidR="00D76C0C" w:rsidRDefault="00D76C0C" w:rsidP="00D76C0C">
      <w:pPr>
        <w:autoSpaceDE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Klasyfikacja obejmuje stosowne dostępne informacje na temat mieszaniny lub substancji stałych w niej zawartych.</w:t>
      </w:r>
    </w:p>
    <w:p w:rsidR="00D76C0C" w:rsidRDefault="00D76C0C" w:rsidP="00D76C0C">
      <w:pPr>
        <w:autoSpaceDE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Ocena dostępnych informacji w zakresie klasyfikacji odnosi się do stanów,  w których łącznie zostały jako mieszanina wprowadzone na rynek i będą najczęściej używane.</w:t>
      </w:r>
    </w:p>
    <w:p w:rsidR="00D76C0C" w:rsidRDefault="00D76C0C" w:rsidP="00D76C0C">
      <w:pPr>
        <w:autoSpaceDE w:val="0"/>
        <w:rPr>
          <w:rFonts w:ascii="Arial" w:hAnsi="Arial" w:cs="Arial"/>
          <w:sz w:val="20"/>
        </w:rPr>
      </w:pPr>
      <w:r w:rsidRPr="00D73369">
        <w:rPr>
          <w:rFonts w:ascii="Arial" w:hAnsi="Arial" w:cs="Arial"/>
          <w:b/>
          <w:sz w:val="20"/>
        </w:rPr>
        <w:t>Partner do kontaktów:</w:t>
      </w:r>
      <w:r>
        <w:rPr>
          <w:rFonts w:ascii="Arial" w:hAnsi="Arial" w:cs="Arial"/>
          <w:sz w:val="20"/>
        </w:rPr>
        <w:t xml:space="preserve"> Partner do kontaktów w sprawie </w:t>
      </w:r>
      <w:proofErr w:type="spellStart"/>
      <w:r>
        <w:rPr>
          <w:rFonts w:ascii="Arial" w:hAnsi="Arial" w:cs="Arial"/>
          <w:sz w:val="20"/>
        </w:rPr>
        <w:t>biocydów</w:t>
      </w:r>
      <w:proofErr w:type="spellEnd"/>
      <w:r>
        <w:rPr>
          <w:rFonts w:ascii="Arial" w:hAnsi="Arial" w:cs="Arial"/>
          <w:sz w:val="20"/>
        </w:rPr>
        <w:t xml:space="preserve"> : </w:t>
      </w:r>
      <w:hyperlink r:id="rId14" w:history="1">
        <w:r w:rsidRPr="00B51CDB">
          <w:rPr>
            <w:rStyle w:val="Hipercze"/>
            <w:rFonts w:ascii="Arial" w:hAnsi="Arial" w:cs="Arial"/>
            <w:sz w:val="20"/>
          </w:rPr>
          <w:t>info@thor.com</w:t>
        </w:r>
      </w:hyperlink>
    </w:p>
    <w:p w:rsidR="00D76C0C" w:rsidRPr="00812892" w:rsidRDefault="00D76C0C" w:rsidP="00D76C0C">
      <w:pPr>
        <w:autoSpaceDE w:val="0"/>
        <w:rPr>
          <w:rFonts w:ascii="Arial" w:hAnsi="Arial" w:cs="Arial"/>
          <w:b/>
          <w:sz w:val="20"/>
          <w:lang w:val="en-US"/>
        </w:rPr>
      </w:pPr>
      <w:proofErr w:type="spellStart"/>
      <w:r>
        <w:rPr>
          <w:rFonts w:ascii="Arial" w:hAnsi="Arial" w:cs="Arial"/>
          <w:b/>
          <w:sz w:val="20"/>
          <w:lang w:val="en-US"/>
        </w:rPr>
        <w:t>Skró</w:t>
      </w:r>
      <w:r w:rsidRPr="00812892">
        <w:rPr>
          <w:rFonts w:ascii="Arial" w:hAnsi="Arial" w:cs="Arial"/>
          <w:b/>
          <w:sz w:val="20"/>
          <w:lang w:val="en-US"/>
        </w:rPr>
        <w:t>ty</w:t>
      </w:r>
      <w:proofErr w:type="spellEnd"/>
      <w:r w:rsidRPr="00812892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12892">
        <w:rPr>
          <w:rFonts w:ascii="Arial" w:hAnsi="Arial" w:cs="Arial"/>
          <w:b/>
          <w:sz w:val="20"/>
          <w:lang w:val="en-US"/>
        </w:rPr>
        <w:t>i</w:t>
      </w:r>
      <w:proofErr w:type="spellEnd"/>
      <w:r w:rsidRPr="00812892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812892">
        <w:rPr>
          <w:rFonts w:ascii="Arial" w:hAnsi="Arial" w:cs="Arial"/>
          <w:b/>
          <w:sz w:val="20"/>
          <w:lang w:val="en-US"/>
        </w:rPr>
        <w:t>akronimy</w:t>
      </w:r>
      <w:proofErr w:type="spellEnd"/>
      <w:r w:rsidRPr="00812892">
        <w:rPr>
          <w:rFonts w:ascii="Arial" w:hAnsi="Arial" w:cs="Arial"/>
          <w:b/>
          <w:sz w:val="20"/>
          <w:lang w:val="en-US"/>
        </w:rPr>
        <w:t>:</w:t>
      </w:r>
    </w:p>
    <w:p w:rsidR="00D76C0C" w:rsidRDefault="00D76C0C" w:rsidP="00D76C0C">
      <w:pPr>
        <w:autoSpaceDE w:val="0"/>
        <w:rPr>
          <w:rFonts w:ascii="Arial" w:hAnsi="Arial" w:cs="Arial"/>
          <w:sz w:val="16"/>
          <w:szCs w:val="16"/>
          <w:lang w:val="en-US"/>
        </w:rPr>
      </w:pPr>
      <w:proofErr w:type="spellStart"/>
      <w:r w:rsidRPr="00D73369">
        <w:rPr>
          <w:rFonts w:ascii="Arial" w:hAnsi="Arial" w:cs="Arial"/>
          <w:sz w:val="16"/>
          <w:szCs w:val="16"/>
          <w:lang w:val="en-US"/>
        </w:rPr>
        <w:t>RID:Reglement</w:t>
      </w:r>
      <w:proofErr w:type="spellEnd"/>
      <w:r w:rsidRPr="00D73369">
        <w:rPr>
          <w:rFonts w:ascii="Arial" w:hAnsi="Arial" w:cs="Arial"/>
          <w:sz w:val="16"/>
          <w:szCs w:val="16"/>
          <w:lang w:val="en-US"/>
        </w:rPr>
        <w:t xml:space="preserve"> international </w:t>
      </w:r>
      <w:proofErr w:type="spellStart"/>
      <w:r w:rsidRPr="00D73369">
        <w:rPr>
          <w:rFonts w:ascii="Arial" w:hAnsi="Arial" w:cs="Arial"/>
          <w:sz w:val="16"/>
          <w:szCs w:val="16"/>
          <w:lang w:val="en-US"/>
        </w:rPr>
        <w:t>concernant</w:t>
      </w:r>
      <w:proofErr w:type="spellEnd"/>
      <w:r w:rsidRPr="00D73369">
        <w:rPr>
          <w:rFonts w:ascii="Arial" w:hAnsi="Arial" w:cs="Arial"/>
          <w:sz w:val="16"/>
          <w:szCs w:val="16"/>
          <w:lang w:val="en-US"/>
        </w:rPr>
        <w:t xml:space="preserve"> le transport des </w:t>
      </w:r>
      <w:proofErr w:type="spellStart"/>
      <w:r w:rsidRPr="00D73369">
        <w:rPr>
          <w:rFonts w:ascii="Arial" w:hAnsi="Arial" w:cs="Arial"/>
          <w:sz w:val="16"/>
          <w:szCs w:val="16"/>
          <w:lang w:val="en-US"/>
        </w:rPr>
        <w:t>marchandises</w:t>
      </w:r>
      <w:proofErr w:type="spellEnd"/>
      <w:r w:rsidRPr="00D73369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Pr="00D73369">
        <w:rPr>
          <w:rFonts w:ascii="Arial" w:hAnsi="Arial" w:cs="Arial"/>
          <w:sz w:val="16"/>
          <w:szCs w:val="16"/>
          <w:lang w:val="en-US"/>
        </w:rPr>
        <w:t>dangereuses</w:t>
      </w:r>
      <w:proofErr w:type="spellEnd"/>
      <w:r w:rsidRPr="00D73369">
        <w:rPr>
          <w:rFonts w:ascii="Arial" w:hAnsi="Arial" w:cs="Arial"/>
          <w:sz w:val="16"/>
          <w:szCs w:val="16"/>
          <w:lang w:val="en-US"/>
        </w:rPr>
        <w:t xml:space="preserve"> par </w:t>
      </w:r>
      <w:proofErr w:type="spellStart"/>
      <w:r w:rsidRPr="00D73369">
        <w:rPr>
          <w:rFonts w:ascii="Arial" w:hAnsi="Arial" w:cs="Arial"/>
          <w:sz w:val="16"/>
          <w:szCs w:val="16"/>
          <w:lang w:val="en-US"/>
        </w:rPr>
        <w:t>chemin</w:t>
      </w:r>
      <w:proofErr w:type="spellEnd"/>
      <w:r w:rsidRPr="00D73369">
        <w:rPr>
          <w:rFonts w:ascii="Arial" w:hAnsi="Arial" w:cs="Arial"/>
          <w:sz w:val="16"/>
          <w:szCs w:val="16"/>
          <w:lang w:val="en-US"/>
        </w:rPr>
        <w:t xml:space="preserve"> de </w:t>
      </w:r>
      <w:proofErr w:type="spellStart"/>
      <w:r w:rsidRPr="00D73369">
        <w:rPr>
          <w:rFonts w:ascii="Arial" w:hAnsi="Arial" w:cs="Arial"/>
          <w:sz w:val="16"/>
          <w:szCs w:val="16"/>
          <w:lang w:val="en-US"/>
        </w:rPr>
        <w:t>fer</w:t>
      </w:r>
      <w:proofErr w:type="spellEnd"/>
      <w:r w:rsidRPr="00D73369">
        <w:rPr>
          <w:rFonts w:ascii="Arial" w:hAnsi="Arial" w:cs="Arial"/>
          <w:sz w:val="16"/>
          <w:szCs w:val="16"/>
          <w:lang w:val="en-US"/>
        </w:rPr>
        <w:t>(</w:t>
      </w:r>
      <w:r>
        <w:rPr>
          <w:rFonts w:ascii="Arial" w:hAnsi="Arial" w:cs="Arial"/>
          <w:sz w:val="16"/>
          <w:szCs w:val="16"/>
          <w:lang w:val="en-US"/>
        </w:rPr>
        <w:t xml:space="preserve"> regulations Concerning the International Transport of Dangerous Goods by Rail)</w:t>
      </w:r>
    </w:p>
    <w:p w:rsidR="00D76C0C" w:rsidRDefault="00D76C0C" w:rsidP="00D76C0C">
      <w:pPr>
        <w:autoSpaceDE w:val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 xml:space="preserve">ICAO: International Civil Aviation </w:t>
      </w:r>
      <w:proofErr w:type="spellStart"/>
      <w:r>
        <w:rPr>
          <w:rFonts w:ascii="Arial" w:hAnsi="Arial" w:cs="Arial"/>
          <w:sz w:val="16"/>
          <w:szCs w:val="16"/>
          <w:lang w:val="en-US"/>
        </w:rPr>
        <w:t>Organisation</w:t>
      </w:r>
      <w:proofErr w:type="spellEnd"/>
    </w:p>
    <w:p w:rsidR="00D76C0C" w:rsidRDefault="00D76C0C" w:rsidP="00D76C0C">
      <w:pPr>
        <w:autoSpaceDE w:val="0"/>
        <w:rPr>
          <w:rFonts w:ascii="Arial" w:hAnsi="Arial" w:cs="Arial"/>
          <w:sz w:val="16"/>
          <w:szCs w:val="16"/>
          <w:lang w:val="en-US"/>
        </w:rPr>
      </w:pPr>
      <w:proofErr w:type="spellStart"/>
      <w:r>
        <w:rPr>
          <w:rFonts w:ascii="Arial" w:hAnsi="Arial" w:cs="Arial"/>
          <w:sz w:val="16"/>
          <w:szCs w:val="16"/>
          <w:lang w:val="en-US"/>
        </w:rPr>
        <w:t>PBT:Persistent,bioaccumulative</w:t>
      </w:r>
      <w:proofErr w:type="spellEnd"/>
      <w:r>
        <w:rPr>
          <w:rFonts w:ascii="Arial" w:hAnsi="Arial" w:cs="Arial"/>
          <w:sz w:val="16"/>
          <w:szCs w:val="16"/>
          <w:lang w:val="en-US"/>
        </w:rPr>
        <w:t>, toxic;</w:t>
      </w:r>
    </w:p>
    <w:p w:rsidR="00D76C0C" w:rsidRDefault="00D76C0C" w:rsidP="00D76C0C">
      <w:pPr>
        <w:autoSpaceDE w:val="0"/>
        <w:rPr>
          <w:rFonts w:ascii="Arial" w:hAnsi="Arial" w:cs="Arial"/>
          <w:sz w:val="16"/>
          <w:szCs w:val="16"/>
          <w:lang w:val="en-US"/>
        </w:rPr>
      </w:pPr>
      <w:proofErr w:type="spellStart"/>
      <w:r>
        <w:rPr>
          <w:rFonts w:ascii="Arial" w:hAnsi="Arial" w:cs="Arial"/>
          <w:sz w:val="16"/>
          <w:szCs w:val="16"/>
          <w:lang w:val="en-US"/>
        </w:rPr>
        <w:t>vPvB</w:t>
      </w:r>
      <w:proofErr w:type="spellEnd"/>
      <w:r>
        <w:rPr>
          <w:rFonts w:ascii="Arial" w:hAnsi="Arial" w:cs="Arial"/>
          <w:sz w:val="16"/>
          <w:szCs w:val="16"/>
          <w:lang w:val="en-US"/>
        </w:rPr>
        <w:t xml:space="preserve"> :very persistent, very </w:t>
      </w:r>
      <w:proofErr w:type="spellStart"/>
      <w:r>
        <w:rPr>
          <w:rFonts w:ascii="Arial" w:hAnsi="Arial" w:cs="Arial"/>
          <w:sz w:val="16"/>
          <w:szCs w:val="16"/>
          <w:lang w:val="en-US"/>
        </w:rPr>
        <w:t>bioaccumulative</w:t>
      </w:r>
      <w:proofErr w:type="spellEnd"/>
    </w:p>
    <w:p w:rsidR="00D76C0C" w:rsidRDefault="00D76C0C" w:rsidP="00D76C0C">
      <w:pPr>
        <w:autoSpaceDE w:val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 xml:space="preserve">ADR: Accord </w:t>
      </w:r>
      <w:proofErr w:type="spellStart"/>
      <w:r>
        <w:rPr>
          <w:rFonts w:ascii="Arial" w:hAnsi="Arial" w:cs="Arial"/>
          <w:sz w:val="16"/>
          <w:szCs w:val="16"/>
          <w:lang w:val="en-US"/>
        </w:rPr>
        <w:t>europeen</w:t>
      </w:r>
      <w:proofErr w:type="spellEnd"/>
      <w:r>
        <w:rPr>
          <w:rFonts w:ascii="Arial" w:hAnsi="Arial" w:cs="Arial"/>
          <w:sz w:val="16"/>
          <w:szCs w:val="16"/>
          <w:lang w:val="en-US"/>
        </w:rPr>
        <w:t xml:space="preserve"> sur le transport des </w:t>
      </w:r>
      <w:proofErr w:type="spellStart"/>
      <w:r>
        <w:rPr>
          <w:rFonts w:ascii="Arial" w:hAnsi="Arial" w:cs="Arial"/>
          <w:sz w:val="16"/>
          <w:szCs w:val="16"/>
          <w:lang w:val="en-US"/>
        </w:rPr>
        <w:t>marchandises</w:t>
      </w:r>
      <w:proofErr w:type="spellEnd"/>
      <w:r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>
        <w:rPr>
          <w:rFonts w:ascii="Arial" w:hAnsi="Arial" w:cs="Arial"/>
          <w:sz w:val="16"/>
          <w:szCs w:val="16"/>
          <w:lang w:val="en-US"/>
        </w:rPr>
        <w:t>dangereuses</w:t>
      </w:r>
      <w:proofErr w:type="spellEnd"/>
      <w:r>
        <w:rPr>
          <w:rFonts w:ascii="Arial" w:hAnsi="Arial" w:cs="Arial"/>
          <w:sz w:val="16"/>
          <w:szCs w:val="16"/>
          <w:lang w:val="en-US"/>
        </w:rPr>
        <w:t xml:space="preserve"> par Route ( European Agreement concerning </w:t>
      </w:r>
      <w:proofErr w:type="spellStart"/>
      <w:r>
        <w:rPr>
          <w:rFonts w:ascii="Arial" w:hAnsi="Arial" w:cs="Arial"/>
          <w:sz w:val="16"/>
          <w:szCs w:val="16"/>
          <w:lang w:val="en-US"/>
        </w:rPr>
        <w:t>theInternational</w:t>
      </w:r>
      <w:proofErr w:type="spellEnd"/>
      <w:r>
        <w:rPr>
          <w:rFonts w:ascii="Arial" w:hAnsi="Arial" w:cs="Arial"/>
          <w:sz w:val="16"/>
          <w:szCs w:val="16"/>
          <w:lang w:val="en-US"/>
        </w:rPr>
        <w:t xml:space="preserve"> Carriage of Dangerous Goods by Road)</w:t>
      </w:r>
    </w:p>
    <w:p w:rsidR="00D76C0C" w:rsidRDefault="00D76C0C" w:rsidP="00D76C0C">
      <w:pPr>
        <w:autoSpaceDE w:val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IMDG: International Maritime Code for Dangerous Goods</w:t>
      </w:r>
    </w:p>
    <w:p w:rsidR="00D76C0C" w:rsidRPr="006071A8" w:rsidRDefault="00D76C0C" w:rsidP="00D76C0C">
      <w:pPr>
        <w:autoSpaceDE w:val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IATA</w:t>
      </w:r>
      <w:r w:rsidRPr="006071A8">
        <w:rPr>
          <w:rFonts w:ascii="Arial" w:hAnsi="Arial" w:cs="Arial"/>
          <w:sz w:val="16"/>
          <w:szCs w:val="16"/>
          <w:lang w:val="en-US"/>
        </w:rPr>
        <w:t>:</w:t>
      </w:r>
      <w:r>
        <w:rPr>
          <w:rFonts w:ascii="Arial" w:hAnsi="Arial" w:cs="Arial"/>
          <w:sz w:val="16"/>
          <w:szCs w:val="16"/>
          <w:lang w:val="en-US"/>
        </w:rPr>
        <w:t xml:space="preserve"> </w:t>
      </w:r>
      <w:r w:rsidRPr="006071A8">
        <w:rPr>
          <w:rFonts w:ascii="Arial" w:hAnsi="Arial" w:cs="Arial"/>
          <w:sz w:val="16"/>
          <w:szCs w:val="16"/>
          <w:lang w:val="en-US"/>
        </w:rPr>
        <w:t>International Air Transport  Association</w:t>
      </w:r>
    </w:p>
    <w:p w:rsidR="00D76C0C" w:rsidRDefault="00D76C0C" w:rsidP="00D76C0C">
      <w:pPr>
        <w:autoSpaceDE w:val="0"/>
        <w:rPr>
          <w:rFonts w:ascii="Arial" w:hAnsi="Arial" w:cs="Arial"/>
          <w:sz w:val="16"/>
          <w:szCs w:val="16"/>
          <w:lang w:val="en-US"/>
        </w:rPr>
      </w:pPr>
      <w:r w:rsidRPr="006071A8">
        <w:rPr>
          <w:rFonts w:ascii="Arial" w:hAnsi="Arial" w:cs="Arial"/>
          <w:sz w:val="16"/>
          <w:szCs w:val="16"/>
          <w:lang w:val="en-US"/>
        </w:rPr>
        <w:t>GHS: Globally</w:t>
      </w:r>
      <w:r>
        <w:rPr>
          <w:rFonts w:ascii="Arial" w:hAnsi="Arial" w:cs="Arial"/>
          <w:sz w:val="16"/>
          <w:szCs w:val="16"/>
          <w:lang w:val="en-US"/>
        </w:rPr>
        <w:t xml:space="preserve"> Harmonized System of Classification and Labelling of Chemicals</w:t>
      </w:r>
    </w:p>
    <w:p w:rsidR="00D76C0C" w:rsidRDefault="00D76C0C" w:rsidP="00D76C0C">
      <w:pPr>
        <w:autoSpaceDE w:val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EINECS: European Inventory of Existing Commercial Chemical Substances</w:t>
      </w:r>
    </w:p>
    <w:p w:rsidR="00D76C0C" w:rsidRDefault="00D76C0C" w:rsidP="00D76C0C">
      <w:pPr>
        <w:autoSpaceDE w:val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ELINCS: European List of Notified Chemical Substances</w:t>
      </w:r>
    </w:p>
    <w:p w:rsidR="00D76C0C" w:rsidRDefault="00D76C0C" w:rsidP="00D76C0C">
      <w:pPr>
        <w:autoSpaceDE w:val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CAS :Chemical Abstracts Service</w:t>
      </w:r>
    </w:p>
    <w:p w:rsidR="00D76C0C" w:rsidRDefault="00D76C0C" w:rsidP="00D76C0C">
      <w:pPr>
        <w:autoSpaceDE w:val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LC50: Lethal Concentration 50 percent</w:t>
      </w:r>
    </w:p>
    <w:p w:rsidR="00D76C0C" w:rsidRDefault="00D76C0C" w:rsidP="00D76C0C">
      <w:pPr>
        <w:autoSpaceDE w:val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LD50: Lethal dose, 50 percent</w:t>
      </w:r>
    </w:p>
    <w:p w:rsidR="00D76C0C" w:rsidRDefault="00D76C0C" w:rsidP="00D76C0C">
      <w:pPr>
        <w:autoSpaceDE w:val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Met . Corr.1: Corrosive to metals, Hazard Category1</w:t>
      </w:r>
    </w:p>
    <w:p w:rsidR="00D76C0C" w:rsidRDefault="00D76C0C" w:rsidP="00D76C0C">
      <w:pPr>
        <w:autoSpaceDE w:val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Acute Tox.4:Acute Toxicity, Hazard Category4</w:t>
      </w:r>
    </w:p>
    <w:p w:rsidR="00D76C0C" w:rsidRDefault="00D76C0C" w:rsidP="00D76C0C">
      <w:pPr>
        <w:autoSpaceDE w:val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Acute Tox.3:Acute Toxicity, Hazard Category3</w:t>
      </w:r>
    </w:p>
    <w:p w:rsidR="00D76C0C" w:rsidRDefault="00D76C0C" w:rsidP="00D76C0C">
      <w:pPr>
        <w:autoSpaceDE w:val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Skin Corr.1B: Skin corrosion/irritation, Hazard Category 1B</w:t>
      </w:r>
    </w:p>
    <w:p w:rsidR="00D76C0C" w:rsidRDefault="00D76C0C" w:rsidP="00D76C0C">
      <w:pPr>
        <w:autoSpaceDE w:val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Skin Irrt.2: Skin corrosion/irritation, Hazard Category 2</w:t>
      </w:r>
    </w:p>
    <w:p w:rsidR="00D76C0C" w:rsidRDefault="00D76C0C" w:rsidP="00D76C0C">
      <w:pPr>
        <w:autoSpaceDE w:val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Eye Dam.1: Serious eye damage/eye irritation, Hazard Category 1</w:t>
      </w:r>
    </w:p>
    <w:p w:rsidR="00D76C0C" w:rsidRDefault="00D76C0C" w:rsidP="00D76C0C">
      <w:pPr>
        <w:autoSpaceDE w:val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Eye Irrit2: Serious eye damage/eye irritation, Hazard Category 2</w:t>
      </w:r>
    </w:p>
    <w:p w:rsidR="00D76C0C" w:rsidRDefault="00D76C0C" w:rsidP="00D76C0C">
      <w:pPr>
        <w:autoSpaceDE w:val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Skin Sens.1:Sensitisation – Skin, Hazard Category 1</w:t>
      </w:r>
    </w:p>
    <w:p w:rsidR="00D76C0C" w:rsidRDefault="00D76C0C" w:rsidP="00D76C0C">
      <w:pPr>
        <w:autoSpaceDE w:val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Skin Sens.1A:Sensitisation – Skin, Hazard Category 1A</w:t>
      </w:r>
    </w:p>
    <w:p w:rsidR="00D76C0C" w:rsidRDefault="00D76C0C" w:rsidP="00D76C0C">
      <w:pPr>
        <w:autoSpaceDE w:val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STORE RE2: Specific target organ toxicity – Repeated exposure, Hazard Category 2</w:t>
      </w:r>
    </w:p>
    <w:p w:rsidR="00D76C0C" w:rsidRDefault="00D76C0C" w:rsidP="00D76C0C">
      <w:pPr>
        <w:autoSpaceDE w:val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Aquatic Acute 1: Hazardous to the aquatic environment-Acute Hazard, Category 1</w:t>
      </w:r>
    </w:p>
    <w:p w:rsidR="00D76C0C" w:rsidRDefault="00D76C0C" w:rsidP="00D76C0C">
      <w:pPr>
        <w:autoSpaceDE w:val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Aquatic Chronic 1: Hazardous to the aquatic environment-Chronic Hazard, Category 1</w:t>
      </w:r>
    </w:p>
    <w:p w:rsidR="00D76C0C" w:rsidRDefault="00D76C0C" w:rsidP="00D76C0C">
      <w:pPr>
        <w:autoSpaceDE w:val="0"/>
        <w:rPr>
          <w:rFonts w:ascii="Arial" w:hAnsi="Arial" w:cs="Arial"/>
          <w:sz w:val="16"/>
          <w:szCs w:val="16"/>
          <w:lang w:val="en-US"/>
        </w:rPr>
      </w:pPr>
    </w:p>
    <w:p w:rsidR="00D76C0C" w:rsidRPr="006D1EE8" w:rsidRDefault="00D76C0C" w:rsidP="00D76C0C">
      <w:pPr>
        <w:pStyle w:val="Standard"/>
        <w:rPr>
          <w:rFonts w:ascii="Arial" w:hAnsi="Arial"/>
          <w:sz w:val="20"/>
          <w:szCs w:val="20"/>
          <w:lang w:val="en-US"/>
        </w:rPr>
      </w:pPr>
    </w:p>
    <w:p w:rsidR="00B41A56" w:rsidRPr="00D76C0C" w:rsidRDefault="00B41A56">
      <w:pPr>
        <w:pStyle w:val="Standard"/>
        <w:rPr>
          <w:rFonts w:ascii="Arial" w:hAnsi="Arial"/>
          <w:sz w:val="20"/>
          <w:szCs w:val="20"/>
          <w:lang w:val="en-US"/>
        </w:rPr>
      </w:pPr>
    </w:p>
    <w:tbl>
      <w:tblPr>
        <w:tblW w:w="1140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400"/>
      </w:tblGrid>
      <w:tr w:rsidR="00B41A56" w:rsidRPr="00265AB5">
        <w:trPr>
          <w:jc w:val="center"/>
        </w:trPr>
        <w:tc>
          <w:tcPr>
            <w:tcW w:w="1140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41A56" w:rsidRPr="00D76C0C" w:rsidRDefault="00B41A56">
            <w:pPr>
              <w:pStyle w:val="TableContents"/>
              <w:rPr>
                <w:sz w:val="4"/>
                <w:szCs w:val="4"/>
                <w:lang w:val="en-US"/>
              </w:rPr>
            </w:pPr>
          </w:p>
        </w:tc>
      </w:tr>
    </w:tbl>
    <w:p w:rsidR="00B41A56" w:rsidRDefault="009D55F6">
      <w:pPr>
        <w:pStyle w:val="Standard"/>
      </w:pPr>
      <w:r>
        <w:rPr>
          <w:rFonts w:ascii="Arial" w:hAnsi="Arial"/>
          <w:sz w:val="20"/>
          <w:szCs w:val="20"/>
        </w:rPr>
        <w:t>Koniec karty.</w:t>
      </w:r>
    </w:p>
    <w:sectPr w:rsidR="00B41A56">
      <w:headerReference w:type="default" r:id="rId15"/>
      <w:type w:val="continuous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5F6" w:rsidRDefault="009D55F6">
      <w:r>
        <w:separator/>
      </w:r>
    </w:p>
  </w:endnote>
  <w:endnote w:type="continuationSeparator" w:id="0">
    <w:p w:rsidR="009D55F6" w:rsidRDefault="009D5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5F6" w:rsidRDefault="009D55F6">
      <w:r>
        <w:rPr>
          <w:color w:val="000000"/>
        </w:rPr>
        <w:separator/>
      </w:r>
    </w:p>
  </w:footnote>
  <w:footnote w:type="continuationSeparator" w:id="0">
    <w:p w:rsidR="009D55F6" w:rsidRDefault="009D55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80C" w:rsidRPr="00D71C88" w:rsidRDefault="009D55F6">
    <w:pPr>
      <w:pStyle w:val="Nagwek"/>
      <w:jc w:val="center"/>
      <w:rPr>
        <w:sz w:val="20"/>
        <w:szCs w:val="20"/>
      </w:rPr>
    </w:pPr>
    <w:r w:rsidRPr="00D71C88">
      <w:rPr>
        <w:sz w:val="20"/>
        <w:szCs w:val="20"/>
      </w:rPr>
      <w:fldChar w:fldCharType="begin"/>
    </w:r>
    <w:r w:rsidRPr="00D71C88">
      <w:rPr>
        <w:sz w:val="20"/>
        <w:szCs w:val="20"/>
      </w:rPr>
      <w:instrText xml:space="preserve"> PAGE </w:instrText>
    </w:r>
    <w:r w:rsidRPr="00D71C88">
      <w:rPr>
        <w:sz w:val="20"/>
        <w:szCs w:val="20"/>
      </w:rPr>
      <w:fldChar w:fldCharType="separate"/>
    </w:r>
    <w:r w:rsidR="00265AB5">
      <w:rPr>
        <w:noProof/>
        <w:sz w:val="20"/>
        <w:szCs w:val="20"/>
      </w:rPr>
      <w:t>1</w:t>
    </w:r>
    <w:r w:rsidRPr="00D71C88">
      <w:rPr>
        <w:sz w:val="20"/>
        <w:szCs w:val="20"/>
      </w:rPr>
      <w:fldChar w:fldCharType="end"/>
    </w:r>
    <w:r w:rsidR="00D71C88">
      <w:rPr>
        <w:sz w:val="20"/>
        <w:szCs w:val="20"/>
      </w:rPr>
      <w:t>/6</w:t>
    </w:r>
  </w:p>
  <w:p w:rsidR="00F4780C" w:rsidRDefault="00265AB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C53D6"/>
    <w:multiLevelType w:val="multilevel"/>
    <w:tmpl w:val="13448A86"/>
    <w:lvl w:ilvl="0">
      <w:start w:val="1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>
    <w:nsid w:val="399A0948"/>
    <w:multiLevelType w:val="multilevel"/>
    <w:tmpl w:val="608444E0"/>
    <w:lvl w:ilvl="0">
      <w:start w:val="1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">
    <w:nsid w:val="5E4A0A84"/>
    <w:multiLevelType w:val="multilevel"/>
    <w:tmpl w:val="11AE9524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41A56"/>
    <w:rsid w:val="00023096"/>
    <w:rsid w:val="00265AB5"/>
    <w:rsid w:val="00355AFB"/>
    <w:rsid w:val="005610A1"/>
    <w:rsid w:val="009D55F6"/>
    <w:rsid w:val="00A90791"/>
    <w:rsid w:val="00B41A56"/>
    <w:rsid w:val="00D71C88"/>
    <w:rsid w:val="00D76C0C"/>
    <w:rsid w:val="00DC417B"/>
    <w:rsid w:val="00E00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rPr>
      <w:szCs w:val="21"/>
    </w:rPr>
  </w:style>
  <w:style w:type="character" w:customStyle="1" w:styleId="NagwekZnak">
    <w:name w:val="Nagłówek Znak"/>
    <w:basedOn w:val="Domylnaczcionkaakapitu"/>
    <w:rPr>
      <w:rFonts w:ascii="Arial" w:hAnsi="Arial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6C0C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6C0C"/>
    <w:rPr>
      <w:rFonts w:ascii="Tahoma" w:hAnsi="Tahoma"/>
      <w:sz w:val="16"/>
      <w:szCs w:val="14"/>
    </w:rPr>
  </w:style>
  <w:style w:type="character" w:styleId="Hipercze">
    <w:name w:val="Hyperlink"/>
    <w:uiPriority w:val="99"/>
    <w:unhideWhenUsed/>
    <w:rsid w:val="00D76C0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71C88"/>
    <w:pPr>
      <w:autoSpaceDN/>
      <w:ind w:left="720"/>
      <w:contextualSpacing/>
      <w:textAlignment w:val="auto"/>
    </w:pPr>
    <w:rPr>
      <w:rFonts w:cs="Times New Roman"/>
      <w:kern w:val="0"/>
      <w:szCs w:val="20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rPr>
      <w:szCs w:val="21"/>
    </w:rPr>
  </w:style>
  <w:style w:type="character" w:customStyle="1" w:styleId="NagwekZnak">
    <w:name w:val="Nagłówek Znak"/>
    <w:basedOn w:val="Domylnaczcionkaakapitu"/>
    <w:rPr>
      <w:rFonts w:ascii="Arial" w:hAnsi="Arial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6C0C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6C0C"/>
    <w:rPr>
      <w:rFonts w:ascii="Tahoma" w:hAnsi="Tahoma"/>
      <w:sz w:val="16"/>
      <w:szCs w:val="14"/>
    </w:rPr>
  </w:style>
  <w:style w:type="character" w:styleId="Hipercze">
    <w:name w:val="Hyperlink"/>
    <w:uiPriority w:val="99"/>
    <w:unhideWhenUsed/>
    <w:rsid w:val="00D76C0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71C88"/>
    <w:pPr>
      <w:autoSpaceDN/>
      <w:ind w:left="720"/>
      <w:contextualSpacing/>
      <w:textAlignment w:val="auto"/>
    </w:pPr>
    <w:rPr>
      <w:rFonts w:cs="Times New Roman"/>
      <w:kern w:val="0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anna.haranczyk@euromix.com.pl" TargetMode="External"/><Relationship Id="rId13" Type="http://schemas.openxmlformats.org/officeDocument/2006/relationships/image" Target="media/image5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gi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gif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gif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hyperlink" Target="mailto:info@thor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2360</Words>
  <Characters>14163</Characters>
  <Application>Microsoft Office Word</Application>
  <DocSecurity>0</DocSecurity>
  <Lines>118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JoannaHarańczyk</dc:creator>
  <cp:lastModifiedBy>JoannaHarańczyk</cp:lastModifiedBy>
  <cp:revision>9</cp:revision>
  <cp:lastPrinted>2011-11-02T08:10:00Z</cp:lastPrinted>
  <dcterms:created xsi:type="dcterms:W3CDTF">2013-01-10T10:40:00Z</dcterms:created>
  <dcterms:modified xsi:type="dcterms:W3CDTF">2018-11-13T09:55:00Z</dcterms:modified>
</cp:coreProperties>
</file>